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40881" w14:textId="77777777" w:rsidR="008214B3" w:rsidRPr="00701B6D" w:rsidRDefault="008214B3">
      <w:pPr>
        <w:spacing w:line="1" w:lineRule="exact"/>
        <w:rPr>
          <w:rFonts w:ascii="Times New Roman" w:hAnsi="Times New Roman" w:cs="Times New Roman"/>
          <w:sz w:val="22"/>
          <w:szCs w:val="22"/>
        </w:rPr>
      </w:pPr>
    </w:p>
    <w:p w14:paraId="0F24A4D7" w14:textId="00F4D983" w:rsidR="008214B3" w:rsidRPr="00701B6D" w:rsidRDefault="00AF0354" w:rsidP="000B7645">
      <w:pPr>
        <w:jc w:val="center"/>
        <w:rPr>
          <w:rFonts w:ascii="Times New Roman" w:hAnsi="Times New Roman" w:cs="Times New Roman"/>
          <w:b/>
          <w:sz w:val="22"/>
          <w:szCs w:val="22"/>
        </w:rPr>
      </w:pPr>
      <w:r w:rsidRPr="00701B6D">
        <w:rPr>
          <w:rFonts w:ascii="Times New Roman" w:hAnsi="Times New Roman" w:cs="Times New Roman"/>
          <w:b/>
          <w:color w:val="000000" w:themeColor="text1"/>
          <w:sz w:val="22"/>
          <w:szCs w:val="22"/>
        </w:rPr>
        <w:t>2021 M</w:t>
      </w:r>
      <w:r w:rsidR="00C14BD1" w:rsidRPr="00701B6D">
        <w:rPr>
          <w:rFonts w:ascii="Times New Roman" w:hAnsi="Times New Roman" w:cs="Times New Roman"/>
          <w:b/>
          <w:color w:val="000000" w:themeColor="text1"/>
          <w:sz w:val="22"/>
          <w:szCs w:val="22"/>
        </w:rPr>
        <w:t>ETŲ</w:t>
      </w:r>
      <w:r w:rsidRPr="00701B6D">
        <w:rPr>
          <w:rFonts w:ascii="Times New Roman" w:hAnsi="Times New Roman" w:cs="Times New Roman"/>
          <w:b/>
          <w:color w:val="000000" w:themeColor="text1"/>
          <w:sz w:val="22"/>
          <w:szCs w:val="22"/>
        </w:rPr>
        <w:t xml:space="preserve">  </w:t>
      </w:r>
      <w:r w:rsidRPr="00701B6D">
        <w:rPr>
          <w:rFonts w:ascii="Times New Roman" w:hAnsi="Times New Roman" w:cs="Times New Roman"/>
          <w:b/>
          <w:sz w:val="22"/>
          <w:szCs w:val="22"/>
        </w:rPr>
        <w:t>FINANSINIŲ ATASKAITŲ RINKINIO</w:t>
      </w:r>
      <w:r w:rsidRPr="00701B6D">
        <w:rPr>
          <w:rFonts w:ascii="Times New Roman" w:hAnsi="Times New Roman" w:cs="Times New Roman"/>
          <w:b/>
          <w:sz w:val="22"/>
          <w:szCs w:val="22"/>
        </w:rPr>
        <w:br/>
        <w:t>AIŠKINAMASIS RAŠTAS</w:t>
      </w:r>
    </w:p>
    <w:p w14:paraId="18D72C7F" w14:textId="10A6ACE3" w:rsidR="006E356D" w:rsidRPr="00701B6D" w:rsidRDefault="006E356D" w:rsidP="000B7645">
      <w:pPr>
        <w:jc w:val="center"/>
        <w:rPr>
          <w:rFonts w:ascii="Times New Roman" w:hAnsi="Times New Roman" w:cs="Times New Roman"/>
          <w:sz w:val="22"/>
          <w:szCs w:val="22"/>
        </w:rPr>
      </w:pPr>
    </w:p>
    <w:p w14:paraId="0BD47326" w14:textId="77777777" w:rsidR="000B7645" w:rsidRPr="00701B6D" w:rsidRDefault="000B7645" w:rsidP="000B7645">
      <w:pPr>
        <w:jc w:val="center"/>
        <w:rPr>
          <w:rFonts w:ascii="Times New Roman" w:hAnsi="Times New Roman" w:cs="Times New Roman"/>
          <w:sz w:val="22"/>
          <w:szCs w:val="22"/>
        </w:rPr>
      </w:pPr>
    </w:p>
    <w:p w14:paraId="70521E44" w14:textId="77777777" w:rsidR="008214B3" w:rsidRPr="00701B6D" w:rsidRDefault="00AF0354">
      <w:pPr>
        <w:pStyle w:val="Pagrindinistekstas"/>
        <w:numPr>
          <w:ilvl w:val="0"/>
          <w:numId w:val="1"/>
        </w:numPr>
        <w:tabs>
          <w:tab w:val="left" w:pos="354"/>
        </w:tabs>
        <w:spacing w:after="140" w:line="396" w:lineRule="auto"/>
        <w:jc w:val="center"/>
        <w:rPr>
          <w:b/>
        </w:rPr>
      </w:pPr>
      <w:bookmarkStart w:id="0" w:name="bookmark3"/>
      <w:bookmarkEnd w:id="0"/>
      <w:r w:rsidRPr="00701B6D">
        <w:rPr>
          <w:b/>
        </w:rPr>
        <w:t>BENDROJI DALIS</w:t>
      </w:r>
    </w:p>
    <w:p w14:paraId="19601004" w14:textId="0C7C33C5" w:rsidR="008214B3" w:rsidRPr="00701B6D" w:rsidRDefault="007C35DB">
      <w:pPr>
        <w:pStyle w:val="Pagrindinistekstas"/>
        <w:spacing w:after="0" w:line="396" w:lineRule="auto"/>
        <w:ind w:firstLine="740"/>
        <w:jc w:val="both"/>
      </w:pPr>
      <w:r w:rsidRPr="00701B6D">
        <w:t xml:space="preserve">Šiaulių m. </w:t>
      </w:r>
      <w:r w:rsidR="002A3BA9" w:rsidRPr="00701B6D">
        <w:t>lopšelis – darželis „</w:t>
      </w:r>
      <w:r w:rsidR="00664F70" w:rsidRPr="00701B6D">
        <w:t>Sigutė</w:t>
      </w:r>
      <w:r w:rsidR="002A3BA9" w:rsidRPr="00701B6D">
        <w:t>“</w:t>
      </w:r>
      <w:r w:rsidRPr="00701B6D">
        <w:t xml:space="preserve"> yra </w:t>
      </w:r>
      <w:r w:rsidR="002A3BA9" w:rsidRPr="00701B6D">
        <w:t>viešasis juridinis asmuo, įregistruotas Juridinių asmenų registre. Lopšelio - darželio</w:t>
      </w:r>
      <w:r w:rsidRPr="00701B6D">
        <w:t xml:space="preserve"> steigėjas – Šiaulių m. savivaldybė. </w:t>
      </w:r>
      <w:r w:rsidR="002A3BA9" w:rsidRPr="00701B6D">
        <w:t>Įstaigos</w:t>
      </w:r>
      <w:r w:rsidRPr="00701B6D">
        <w:t xml:space="preserve"> buveinė – </w:t>
      </w:r>
      <w:r w:rsidR="00664F70" w:rsidRPr="00701B6D">
        <w:t>J. Basanavičiaus</w:t>
      </w:r>
      <w:r w:rsidR="002A3BA9" w:rsidRPr="00701B6D">
        <w:t xml:space="preserve"> g. </w:t>
      </w:r>
      <w:r w:rsidR="00664F70" w:rsidRPr="00701B6D">
        <w:t>92</w:t>
      </w:r>
      <w:r w:rsidRPr="00701B6D">
        <w:t>, Šiauliai. Įstaigos kodas 19</w:t>
      </w:r>
      <w:r w:rsidR="002A3BA9" w:rsidRPr="00701B6D">
        <w:t>0</w:t>
      </w:r>
      <w:r w:rsidR="00664F70" w:rsidRPr="00701B6D">
        <w:t>525130</w:t>
      </w:r>
      <w:r w:rsidRPr="00701B6D">
        <w:t xml:space="preserve">. </w:t>
      </w:r>
      <w:r w:rsidR="002A3BA9" w:rsidRPr="00701B6D">
        <w:t>Lopšelis – darželis vykdo Švietimo prieinamumo ir kokybės užtikrinimo programą. Pagrindinė įstaigos funkcija – ikimokyklinio amžiaus vaikų ugdymas. Kontroliuojamų ir asocijuotų subjektų lopšelis – darželis neturi.</w:t>
      </w:r>
      <w:r w:rsidR="00CA08BC" w:rsidRPr="00701B6D">
        <w:t xml:space="preserve"> Ataskaitinis laikotarpis, už kurį parengta informacija – 2021 m. </w:t>
      </w:r>
    </w:p>
    <w:p w14:paraId="55FF6F6E" w14:textId="77777777" w:rsidR="00512E6D" w:rsidRPr="00701B6D" w:rsidRDefault="00512E6D" w:rsidP="00512E6D">
      <w:pPr>
        <w:pStyle w:val="Style"/>
        <w:ind w:left="567"/>
        <w:jc w:val="center"/>
        <w:rPr>
          <w:rFonts w:ascii="Times New Roman" w:hAnsi="Times New Roman" w:cs="Times New Roman"/>
          <w:b/>
          <w:bCs/>
          <w:sz w:val="22"/>
          <w:szCs w:val="22"/>
          <w:lang w:val="lt-LT"/>
        </w:rPr>
      </w:pPr>
      <w:r w:rsidRPr="00701B6D">
        <w:rPr>
          <w:rFonts w:ascii="Times New Roman" w:hAnsi="Times New Roman" w:cs="Times New Roman"/>
          <w:b/>
          <w:bCs/>
          <w:sz w:val="22"/>
          <w:szCs w:val="22"/>
          <w:lang w:val="lt-LT"/>
        </w:rPr>
        <w:t>II. APSKAITOS POLITIKA</w:t>
      </w:r>
    </w:p>
    <w:p w14:paraId="4362B0BE" w14:textId="77777777" w:rsidR="00512E6D" w:rsidRPr="00701B6D" w:rsidRDefault="00512E6D" w:rsidP="00512E6D">
      <w:pPr>
        <w:pStyle w:val="Style"/>
        <w:ind w:left="567"/>
        <w:jc w:val="center"/>
        <w:rPr>
          <w:rFonts w:ascii="Times New Roman" w:hAnsi="Times New Roman" w:cs="Times New Roman"/>
          <w:b/>
          <w:bCs/>
          <w:sz w:val="22"/>
          <w:szCs w:val="22"/>
          <w:lang w:val="lt-LT"/>
        </w:rPr>
      </w:pPr>
    </w:p>
    <w:p w14:paraId="3C234470"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1" w:name="_Toc333413247"/>
      <w:r w:rsidRPr="00701B6D">
        <w:rPr>
          <w:bCs/>
          <w:sz w:val="22"/>
          <w:szCs w:val="22"/>
        </w:rPr>
        <w:t>Apskaitos politikos taikymas</w:t>
      </w:r>
      <w:bookmarkEnd w:id="1"/>
    </w:p>
    <w:p w14:paraId="3005473E"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558AE519" w14:textId="77777777" w:rsidR="00512E6D" w:rsidRPr="00701B6D" w:rsidRDefault="00512E6D" w:rsidP="00512E6D">
      <w:pPr>
        <w:widowControl/>
        <w:numPr>
          <w:ilvl w:val="0"/>
          <w:numId w:val="13"/>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Šiaulių miesto savivaldybės Švietimo centro ir įstaigų, kurių buhalterinė apskaita yra tvarkoma centralizuotai Švietimo centro, apskaitos politika parengta Lietuvos Respublikos viešojo sektoriaus atskaitomybės įstatymu, Viešojo sektoriaus apskaitos ir finansinės atskaitomybės standartais (toliau – VSAFAS).</w:t>
      </w:r>
    </w:p>
    <w:p w14:paraId="4C83C62D" w14:textId="77777777" w:rsidR="00512E6D" w:rsidRPr="00701B6D" w:rsidRDefault="00512E6D" w:rsidP="00512E6D">
      <w:pPr>
        <w:widowControl/>
        <w:numPr>
          <w:ilvl w:val="0"/>
          <w:numId w:val="13"/>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Šiaulių miesto savivaldybės Švietimo centras ir įstaigos, kurių buhalterinė apskaita yra tvarkoma centralizuotai Švietimo centro, taiko tokią apskaitos politiką, kuri užtikrina, kad apskaitos duomenys atitiktų kiekvieno taikytino VSAFAS reikalavimus. Jeigu nėra konkretaus VSAFAS reikalavimo, vadovaujamasi bendraisiais apskaitos principais, nustatytais 1-ajame viešojo sektoriaus apskaitos ir finansinės atskaitomybės standarte „Informacijos pateikimas finansinių ataskaitų rinkinyje“ (toliau – 1-asis VSAFAS). </w:t>
      </w:r>
    </w:p>
    <w:p w14:paraId="76567ADF" w14:textId="77777777" w:rsidR="00512E6D" w:rsidRPr="00701B6D" w:rsidRDefault="00512E6D" w:rsidP="00512E6D">
      <w:pPr>
        <w:widowControl/>
        <w:numPr>
          <w:ilvl w:val="0"/>
          <w:numId w:val="13"/>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Šiame apskaitos vadove pateikta apskaitos politika, ūkinių įvykių ir ūkinių operacijų registravimo tvarka užtikrina, kad finansinėse ataskaitose pateikiama informacija yra:</w:t>
      </w:r>
    </w:p>
    <w:p w14:paraId="6EB4A4A3" w14:textId="77777777" w:rsidR="00512E6D" w:rsidRPr="00701B6D" w:rsidRDefault="00512E6D" w:rsidP="00512E6D">
      <w:pPr>
        <w:widowControl/>
        <w:numPr>
          <w:ilvl w:val="1"/>
          <w:numId w:val="13"/>
        </w:numPr>
        <w:tabs>
          <w:tab w:val="clear" w:pos="900"/>
          <w:tab w:val="num" w:pos="0"/>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svarbi vartotojų sprendimams priimti; </w:t>
      </w:r>
    </w:p>
    <w:p w14:paraId="231CE326" w14:textId="77777777" w:rsidR="00512E6D" w:rsidRPr="00701B6D" w:rsidRDefault="00512E6D" w:rsidP="00512E6D">
      <w:pPr>
        <w:widowControl/>
        <w:numPr>
          <w:ilvl w:val="1"/>
          <w:numId w:val="13"/>
        </w:numPr>
        <w:tabs>
          <w:tab w:val="clear" w:pos="900"/>
          <w:tab w:val="num" w:pos="0"/>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patikima, nes:</w:t>
      </w:r>
    </w:p>
    <w:p w14:paraId="2642EBDE" w14:textId="77777777" w:rsidR="00512E6D" w:rsidRPr="00701B6D" w:rsidRDefault="00512E6D" w:rsidP="00512E6D">
      <w:pPr>
        <w:widowControl/>
        <w:numPr>
          <w:ilvl w:val="2"/>
          <w:numId w:val="13"/>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teisingai nurodo finansinius rezultatus, finansinę būklę ir pinigų srautus; </w:t>
      </w:r>
    </w:p>
    <w:p w14:paraId="705F6CED" w14:textId="77777777" w:rsidR="00512E6D" w:rsidRPr="00701B6D" w:rsidRDefault="00512E6D" w:rsidP="00512E6D">
      <w:pPr>
        <w:widowControl/>
        <w:numPr>
          <w:ilvl w:val="2"/>
          <w:numId w:val="13"/>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parodo ūkinių įvykių ir ūkinių operacijų ekonominę prasmę, ne vien teisinę formą;</w:t>
      </w:r>
    </w:p>
    <w:p w14:paraId="17E2B2AA" w14:textId="77777777" w:rsidR="00512E6D" w:rsidRPr="00701B6D" w:rsidRDefault="00512E6D" w:rsidP="00512E6D">
      <w:pPr>
        <w:widowControl/>
        <w:numPr>
          <w:ilvl w:val="2"/>
          <w:numId w:val="13"/>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yra nešališka, netendencinga;</w:t>
      </w:r>
    </w:p>
    <w:p w14:paraId="6EECF341" w14:textId="77777777" w:rsidR="00512E6D" w:rsidRPr="00701B6D" w:rsidRDefault="00512E6D" w:rsidP="00512E6D">
      <w:pPr>
        <w:widowControl/>
        <w:numPr>
          <w:ilvl w:val="2"/>
          <w:numId w:val="13"/>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apdairiai pateikta (atsargumo principas);</w:t>
      </w:r>
    </w:p>
    <w:p w14:paraId="133CFA1B" w14:textId="77777777" w:rsidR="00512E6D" w:rsidRPr="00701B6D" w:rsidRDefault="00512E6D" w:rsidP="00512E6D">
      <w:pPr>
        <w:widowControl/>
        <w:numPr>
          <w:ilvl w:val="1"/>
          <w:numId w:val="13"/>
        </w:numPr>
        <w:tabs>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visais reikšmingais atvejais išsami. </w:t>
      </w:r>
    </w:p>
    <w:p w14:paraId="25538A18" w14:textId="77777777" w:rsidR="00512E6D" w:rsidRPr="00701B6D" w:rsidRDefault="00512E6D" w:rsidP="00512E6D">
      <w:pPr>
        <w:widowControl/>
        <w:numPr>
          <w:ilvl w:val="0"/>
          <w:numId w:val="13"/>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Pasirinktą apskaitos politika taikoma nuolat. </w:t>
      </w:r>
    </w:p>
    <w:p w14:paraId="10E57B9C" w14:textId="77777777" w:rsidR="00512E6D" w:rsidRPr="00701B6D" w:rsidRDefault="00512E6D" w:rsidP="00512E6D">
      <w:pPr>
        <w:widowControl/>
        <w:numPr>
          <w:ilvl w:val="0"/>
          <w:numId w:val="13"/>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Apskaitos politika keičiama tik vadovaujantis 7-uoju viešojo sektoriaus apskaitos ir finansinės atskaitomybės standartu „Apskaitos politikos, apskaitinių įverčių keitimas ir klaidų taisymas“ (toliau – 7-asis VSAFAS) ir taikoma vienodai visiems finansinių ataskaitų straipsniams, kuriems turi įtakos apskaitos politikos keitimas. </w:t>
      </w:r>
    </w:p>
    <w:p w14:paraId="4EC3CEB0" w14:textId="77777777" w:rsidR="00512E6D" w:rsidRPr="00701B6D" w:rsidRDefault="00512E6D" w:rsidP="00512E6D">
      <w:pPr>
        <w:widowControl/>
        <w:numPr>
          <w:ilvl w:val="0"/>
          <w:numId w:val="13"/>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Apskaitos politika apima ūkinių operacijų ir įvykių pripažinimo, įvertinimo ir apskaitos principus, metodus ir taisykles.</w:t>
      </w:r>
    </w:p>
    <w:p w14:paraId="48DD068F" w14:textId="77777777" w:rsidR="00512E6D" w:rsidRPr="00701B6D" w:rsidRDefault="00512E6D" w:rsidP="00512E6D">
      <w:pPr>
        <w:widowControl/>
        <w:numPr>
          <w:ilvl w:val="0"/>
          <w:numId w:val="13"/>
        </w:numPr>
        <w:tabs>
          <w:tab w:val="left" w:pos="90"/>
          <w:tab w:val="num" w:pos="142"/>
          <w:tab w:val="left" w:pos="1134"/>
          <w:tab w:val="left" w:pos="2552"/>
        </w:tabs>
        <w:suppressAutoHyphens/>
        <w:autoSpaceDE w:val="0"/>
        <w:spacing w:before="25" w:after="25" w:line="300" w:lineRule="auto"/>
        <w:ind w:firstLine="567"/>
        <w:jc w:val="both"/>
        <w:rPr>
          <w:rFonts w:ascii="Times New Roman" w:hAnsi="Times New Roman" w:cs="Times New Roman"/>
          <w:strike/>
          <w:sz w:val="22"/>
          <w:szCs w:val="22"/>
        </w:rPr>
      </w:pPr>
      <w:r w:rsidRPr="00701B6D">
        <w:rPr>
          <w:rFonts w:ascii="Times New Roman" w:hAnsi="Times New Roman" w:cs="Times New Roman"/>
          <w:sz w:val="22"/>
          <w:szCs w:val="22"/>
        </w:rPr>
        <w:t>Veiklai vykdyti įsigytas nematerialusis, ilgalaikis ir trumpalaikis turtas į apskaitą turi būti įtraukti kartu su pridėtinės vertės mokesčiu, nes Šiaulių miesto savivaldybės Švietimo centras ir įstaigos, kurių buhalterinė apskaita yra tvarkoma centralizuotai Švietimo centro, nėra pridėtinės vertės mokesčio mokėtojai.</w:t>
      </w:r>
    </w:p>
    <w:p w14:paraId="625186DF"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2" w:name="_Toc333413248"/>
      <w:r w:rsidRPr="00701B6D">
        <w:rPr>
          <w:bCs/>
          <w:sz w:val="22"/>
          <w:szCs w:val="22"/>
        </w:rPr>
        <w:t>Bendrieji apskaitos principai, metodai ir taisyklės</w:t>
      </w:r>
      <w:bookmarkEnd w:id="2"/>
    </w:p>
    <w:p w14:paraId="6CAFFA91"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362C798C"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lastRenderedPageBreak/>
        <w:t xml:space="preserve">Tvarkant apskaitą ir sudarant finansines ataskaitas, yra vadovaujamasi VSAFAS. Ūkinės operacijos ir įvykiai registruojami apskaitoje ir finansinių ataskaitų rinkinys rengiamas taikant šiuos bendruosius apskaitos principus: </w:t>
      </w:r>
    </w:p>
    <w:p w14:paraId="633FC6D9" w14:textId="77777777" w:rsidR="00512E6D" w:rsidRPr="00701B6D" w:rsidRDefault="00512E6D" w:rsidP="00512E6D">
      <w:pPr>
        <w:widowControl/>
        <w:numPr>
          <w:ilvl w:val="1"/>
          <w:numId w:val="13"/>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kaupimo; </w:t>
      </w:r>
    </w:p>
    <w:p w14:paraId="20BC6E9E" w14:textId="77777777" w:rsidR="00512E6D" w:rsidRPr="00701B6D" w:rsidRDefault="00512E6D" w:rsidP="00512E6D">
      <w:pPr>
        <w:widowControl/>
        <w:numPr>
          <w:ilvl w:val="1"/>
          <w:numId w:val="13"/>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subjekto; </w:t>
      </w:r>
    </w:p>
    <w:p w14:paraId="77EC5992" w14:textId="77777777" w:rsidR="00512E6D" w:rsidRPr="00701B6D" w:rsidRDefault="00512E6D" w:rsidP="00512E6D">
      <w:pPr>
        <w:widowControl/>
        <w:numPr>
          <w:ilvl w:val="1"/>
          <w:numId w:val="13"/>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veiklos tęstinumo; </w:t>
      </w:r>
    </w:p>
    <w:p w14:paraId="41351C64" w14:textId="77777777" w:rsidR="00512E6D" w:rsidRPr="00701B6D" w:rsidRDefault="00512E6D" w:rsidP="00512E6D">
      <w:pPr>
        <w:widowControl/>
        <w:numPr>
          <w:ilvl w:val="1"/>
          <w:numId w:val="13"/>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periodiškumo; </w:t>
      </w:r>
    </w:p>
    <w:p w14:paraId="2D8F06F7" w14:textId="77777777" w:rsidR="00512E6D" w:rsidRPr="00701B6D" w:rsidRDefault="00512E6D" w:rsidP="00512E6D">
      <w:pPr>
        <w:widowControl/>
        <w:numPr>
          <w:ilvl w:val="1"/>
          <w:numId w:val="13"/>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pastovumo; </w:t>
      </w:r>
    </w:p>
    <w:p w14:paraId="630AF504" w14:textId="77777777" w:rsidR="00512E6D" w:rsidRPr="00701B6D" w:rsidRDefault="00512E6D" w:rsidP="00512E6D">
      <w:pPr>
        <w:widowControl/>
        <w:numPr>
          <w:ilvl w:val="1"/>
          <w:numId w:val="13"/>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piniginio mato; </w:t>
      </w:r>
    </w:p>
    <w:p w14:paraId="366678A4" w14:textId="77777777" w:rsidR="00512E6D" w:rsidRPr="00701B6D" w:rsidRDefault="00512E6D" w:rsidP="00512E6D">
      <w:pPr>
        <w:widowControl/>
        <w:numPr>
          <w:ilvl w:val="1"/>
          <w:numId w:val="13"/>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palyginimo; </w:t>
      </w:r>
    </w:p>
    <w:p w14:paraId="142EEB6C" w14:textId="77777777" w:rsidR="00512E6D" w:rsidRPr="00701B6D" w:rsidRDefault="00512E6D" w:rsidP="00512E6D">
      <w:pPr>
        <w:widowControl/>
        <w:numPr>
          <w:ilvl w:val="1"/>
          <w:numId w:val="13"/>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atsargumo; </w:t>
      </w:r>
    </w:p>
    <w:p w14:paraId="670A386B" w14:textId="77777777" w:rsidR="00512E6D" w:rsidRPr="00701B6D" w:rsidRDefault="00512E6D" w:rsidP="00512E6D">
      <w:pPr>
        <w:widowControl/>
        <w:numPr>
          <w:ilvl w:val="1"/>
          <w:numId w:val="13"/>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neutralumo; </w:t>
      </w:r>
    </w:p>
    <w:p w14:paraId="0E2344D4" w14:textId="77777777" w:rsidR="00512E6D" w:rsidRPr="00701B6D" w:rsidRDefault="00512E6D" w:rsidP="00512E6D">
      <w:pPr>
        <w:widowControl/>
        <w:numPr>
          <w:ilvl w:val="1"/>
          <w:numId w:val="13"/>
        </w:numPr>
        <w:tabs>
          <w:tab w:val="clear" w:pos="900"/>
          <w:tab w:val="left" w:pos="1260"/>
          <w:tab w:val="left" w:pos="1418"/>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turinio viršenybės prieš formą.</w:t>
      </w:r>
    </w:p>
    <w:p w14:paraId="7A143854"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Sudarant biudžeto vykdymo ataskaitų rinkinį, vadovaujamasi šiais bendraisiais apskaitos principais:</w:t>
      </w:r>
    </w:p>
    <w:p w14:paraId="74C1DB02"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pinigų; </w:t>
      </w:r>
    </w:p>
    <w:p w14:paraId="4BFBDC87"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subjekto; </w:t>
      </w:r>
    </w:p>
    <w:p w14:paraId="18480A2D"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periodiškumo; </w:t>
      </w:r>
    </w:p>
    <w:p w14:paraId="1EBB1FBD"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pastovumo; </w:t>
      </w:r>
    </w:p>
    <w:p w14:paraId="0BBD62C4"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piniginio mato.</w:t>
      </w:r>
    </w:p>
    <w:p w14:paraId="7B82A927"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Pagal subjekto principą Šiaulių miesto savivaldybės Švietimo centras ir įstaigos, kurių buhalterinė apskaita yra tvarkoma centralizuotai Švietimo centro, yra laikomi atskiru apskaitos vienetu: atskirai tvarko apskaitą, sudaro ir teikia atskirus finansinių ataskaitų ir biudžeto vykdymo ataskaitų rinkinius. Šiaulių miesto savivaldybės Švietimo centro ir įstaigų, kurių buhalterinė apskaita yra tvarkoma centralizuotai Švietimo centro, apskaitoje registruojamas įstaigų nuosavas, patikėjimo teise valdomas, naudojamas ir disponuojamas valstybės turtas, finansavimo sumos ir įsipareigojimai, pajamos ir sąnaudos. Turtas, valdomas ir naudojamas kitomis teisėmis (pavyzdžiui, panaudos, nuomos), registruojamas nebalansinėse sąskaitose. </w:t>
      </w:r>
    </w:p>
    <w:p w14:paraId="5EA046F6"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Šiaulių miesto savivaldybės Švietimo centrui ir įstaigoms, kurių buhalterinė apskaita yra tvarkoma centralizuotai Švietimo centro, leidžiamas vykdyti ūkines operacijas nustato teisės aktai. VSAFAS nustato faktiškai įvykusių ūkinių operacijų registravimo apskaitoje metodus ir taisykles. Pagal turinio viršenybės prieš formą principą apskaitoje ūkiniai įvykiai ir ūkinės operacijos vertinami ir pripažįstami pagal jų ekonominę prasmę ir turinį, nepriklausomai nuo to, ar tokią ūkinę operaciją vykdyti ir (arba) sandorį sudaryti leidžia Šiaulių miesto savivaldybės Švietimo centro ir įstaigų, kurių buhalterinė apskaita yra tvarkoma centralizuotai Švietimo centro, veiklą reglamentuojantys teisės aktai. </w:t>
      </w:r>
    </w:p>
    <w:p w14:paraId="45CF26B4"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color w:val="FF0000"/>
          <w:sz w:val="22"/>
          <w:szCs w:val="22"/>
        </w:rPr>
      </w:pPr>
      <w:r w:rsidRPr="00701B6D">
        <w:rPr>
          <w:rFonts w:ascii="Times New Roman" w:hAnsi="Times New Roman" w:cs="Times New Roman"/>
          <w:sz w:val="22"/>
          <w:szCs w:val="22"/>
        </w:rPr>
        <w:t xml:space="preserve">Visos ūkinės operacijos ir įvykiai registruojami sąskaitų plano sąskaitose taikant apskaitos politiką, parengtą pagal VSAFAS reikalavimus (nurodytus principus, metodus ir taisykles) atskiroms ūkinėms operacijoms ir įvykiams, finansinių ataskaitų elementams arba straipsniams ir apskaitos procedūroms. Šiaulių miesto savivaldybės Švietimo centras ir įstaigos, kurių buhalterinė apskaita yra tvarkoma centralizuotai Švietimo centro. </w:t>
      </w:r>
    </w:p>
    <w:p w14:paraId="370CB157"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3" w:name="_Toc333413249"/>
      <w:r w:rsidRPr="00701B6D">
        <w:rPr>
          <w:bCs/>
          <w:sz w:val="22"/>
          <w:szCs w:val="22"/>
        </w:rPr>
        <w:t>Nematerialusis turtas</w:t>
      </w:r>
      <w:bookmarkEnd w:id="3"/>
    </w:p>
    <w:p w14:paraId="7CFC2A4C"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70EFA1B0"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Nematerialiojo turto apskaitos politika parengta vadovaujantis 13-ajame  apskaitos ir finansinės atskaitomybės standarte „Nematerialusis turtas“ (toliau – 13-asis VSAFAS), o nematerialiojo turto nuvertėjimo apskaičiavimo ir apskaitos metodai bei taisyklės – 22-ajame viešojo sektoriaus apskaitos ir finansinės atskaitomybės standarte „Turto nuvertėjimas“, (toliau – 22-asis VSAFAS) nustatyta tvarka.</w:t>
      </w:r>
    </w:p>
    <w:p w14:paraId="341AD559"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lastRenderedPageBreak/>
        <w:t>Nematerialusis turtas yra pripažįstamas, jei atitinka 13-ajame VSAFAS pateiktą sąvoką ir nematerialiajam turtui nustatytus kriterijus.</w:t>
      </w:r>
    </w:p>
    <w:p w14:paraId="04778D47"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 y., kad atliktas esminis nematerialiojo turto pagerinimas.</w:t>
      </w:r>
    </w:p>
    <w:p w14:paraId="79739D61"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Išankstiniai apmokėjimai už nematerialųjį turtą apskaitoje registruojami nematerialiojo turto sąskaitose.</w:t>
      </w:r>
    </w:p>
    <w:p w14:paraId="6369821B"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Po pirminio pripažinimo nematerialusis turtas, kurio naudingo tarnavimo laikas ribotas, finansinėse ataskaitose yra parodomas įsigijimo savikaina, atėmus sukauptą amortizaciją ir nuvertėjimą, jei jis yra.</w:t>
      </w:r>
    </w:p>
    <w:p w14:paraId="61B126FD"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6431A84D"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Nematerialiojo turto naudingo tarnavimo laikas, nustatomas atsižvelgiant į sutartis ar kitus sandorius, neturi būti ilgesnis už šių sandorių galiojimo laikotarpį. Kitam nematerialiajam turtui taikomas nematerialiojo turto amortizacijos normatyvus, patvirtintus Šiaulių miesto savivaldybės tarybos (1 lentelė). </w:t>
      </w:r>
    </w:p>
    <w:p w14:paraId="60127D7E" w14:textId="77777777" w:rsidR="00512E6D" w:rsidRPr="00701B6D" w:rsidRDefault="00512E6D" w:rsidP="00512E6D">
      <w:pPr>
        <w:tabs>
          <w:tab w:val="left" w:pos="1701"/>
          <w:tab w:val="left" w:pos="2552"/>
        </w:tabs>
        <w:spacing w:before="25" w:after="25" w:line="300" w:lineRule="auto"/>
        <w:ind w:left="360"/>
        <w:jc w:val="right"/>
        <w:rPr>
          <w:rFonts w:ascii="Times New Roman" w:hAnsi="Times New Roman" w:cs="Times New Roman"/>
          <w:sz w:val="22"/>
          <w:szCs w:val="22"/>
        </w:rPr>
      </w:pPr>
      <w:r w:rsidRPr="00701B6D">
        <w:rPr>
          <w:rFonts w:ascii="Times New Roman" w:hAnsi="Times New Roman" w:cs="Times New Roman"/>
          <w:sz w:val="22"/>
          <w:szCs w:val="22"/>
        </w:rPr>
        <w:tab/>
      </w:r>
      <w:r w:rsidRPr="00701B6D">
        <w:rPr>
          <w:rFonts w:ascii="Times New Roman" w:hAnsi="Times New Roman" w:cs="Times New Roman"/>
          <w:sz w:val="22"/>
          <w:szCs w:val="22"/>
        </w:rPr>
        <w:tab/>
      </w:r>
      <w:r w:rsidRPr="00701B6D">
        <w:rPr>
          <w:rFonts w:ascii="Times New Roman" w:hAnsi="Times New Roman" w:cs="Times New Roman"/>
          <w:sz w:val="22"/>
          <w:szCs w:val="22"/>
        </w:rPr>
        <w:tab/>
      </w:r>
      <w:r w:rsidRPr="00701B6D">
        <w:rPr>
          <w:rFonts w:ascii="Times New Roman" w:hAnsi="Times New Roman" w:cs="Times New Roman"/>
          <w:sz w:val="22"/>
          <w:szCs w:val="22"/>
        </w:rPr>
        <w:tab/>
      </w:r>
      <w:r w:rsidRPr="00701B6D">
        <w:rPr>
          <w:rFonts w:ascii="Times New Roman" w:hAnsi="Times New Roman" w:cs="Times New Roman"/>
          <w:sz w:val="22"/>
          <w:szCs w:val="22"/>
        </w:rPr>
        <w:tab/>
      </w:r>
      <w:r w:rsidRPr="00701B6D">
        <w:rPr>
          <w:rFonts w:ascii="Times New Roman" w:hAnsi="Times New Roman" w:cs="Times New Roman"/>
          <w:sz w:val="22"/>
          <w:szCs w:val="22"/>
        </w:rPr>
        <w:tab/>
      </w:r>
      <w:r w:rsidRPr="00701B6D">
        <w:rPr>
          <w:rFonts w:ascii="Times New Roman" w:hAnsi="Times New Roman" w:cs="Times New Roman"/>
          <w:sz w:val="22"/>
          <w:szCs w:val="22"/>
        </w:rPr>
        <w:tab/>
        <w:t>1 lentelė</w:t>
      </w:r>
    </w:p>
    <w:p w14:paraId="40653DB7" w14:textId="77777777" w:rsidR="00512E6D" w:rsidRPr="00701B6D" w:rsidRDefault="00512E6D" w:rsidP="00512E6D">
      <w:pPr>
        <w:tabs>
          <w:tab w:val="left" w:pos="1701"/>
          <w:tab w:val="left" w:pos="2552"/>
        </w:tabs>
        <w:spacing w:before="25" w:after="25" w:line="300" w:lineRule="auto"/>
        <w:ind w:left="360"/>
        <w:jc w:val="center"/>
        <w:rPr>
          <w:rFonts w:ascii="Times New Roman" w:hAnsi="Times New Roman" w:cs="Times New Roman"/>
          <w:sz w:val="22"/>
          <w:szCs w:val="22"/>
        </w:rPr>
      </w:pPr>
      <w:r w:rsidRPr="00701B6D">
        <w:rPr>
          <w:rFonts w:ascii="Times New Roman" w:hAnsi="Times New Roman" w:cs="Times New Roman"/>
          <w:sz w:val="22"/>
          <w:szCs w:val="22"/>
        </w:rPr>
        <w:t>Ilgalaikio nematerialiojo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512E6D" w:rsidRPr="00701B6D" w14:paraId="2B3C327D" w14:textId="77777777" w:rsidTr="00E039AA">
        <w:trPr>
          <w:trHeight w:val="23"/>
          <w:tblHeader/>
        </w:trPr>
        <w:tc>
          <w:tcPr>
            <w:tcW w:w="709" w:type="dxa"/>
            <w:tcMar>
              <w:top w:w="28" w:type="dxa"/>
              <w:left w:w="57" w:type="dxa"/>
              <w:bottom w:w="28" w:type="dxa"/>
              <w:right w:w="57" w:type="dxa"/>
            </w:tcMar>
            <w:vAlign w:val="center"/>
          </w:tcPr>
          <w:p w14:paraId="06FD6163"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Eil. Nr.</w:t>
            </w:r>
          </w:p>
        </w:tc>
        <w:tc>
          <w:tcPr>
            <w:tcW w:w="6742" w:type="dxa"/>
            <w:tcMar>
              <w:top w:w="28" w:type="dxa"/>
              <w:left w:w="57" w:type="dxa"/>
              <w:bottom w:w="28" w:type="dxa"/>
              <w:right w:w="57" w:type="dxa"/>
            </w:tcMar>
            <w:vAlign w:val="center"/>
          </w:tcPr>
          <w:p w14:paraId="418DC684"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Ilgalaikio turto grupės ir rūšys</w:t>
            </w:r>
          </w:p>
        </w:tc>
        <w:tc>
          <w:tcPr>
            <w:tcW w:w="2126" w:type="dxa"/>
            <w:tcMar>
              <w:top w:w="28" w:type="dxa"/>
              <w:left w:w="57" w:type="dxa"/>
              <w:bottom w:w="28" w:type="dxa"/>
              <w:right w:w="57" w:type="dxa"/>
            </w:tcMar>
            <w:vAlign w:val="center"/>
          </w:tcPr>
          <w:p w14:paraId="77058E97"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Turto nusidėvėjimo (amortizacijos) normatyvai (metais)</w:t>
            </w:r>
          </w:p>
        </w:tc>
      </w:tr>
      <w:tr w:rsidR="00512E6D" w:rsidRPr="00701B6D" w14:paraId="6A4999D7" w14:textId="77777777" w:rsidTr="00E039AA">
        <w:trPr>
          <w:trHeight w:val="23"/>
        </w:trPr>
        <w:tc>
          <w:tcPr>
            <w:tcW w:w="709" w:type="dxa"/>
            <w:tcMar>
              <w:top w:w="28" w:type="dxa"/>
              <w:left w:w="57" w:type="dxa"/>
              <w:bottom w:w="28" w:type="dxa"/>
              <w:right w:w="57" w:type="dxa"/>
            </w:tcMar>
          </w:tcPr>
          <w:p w14:paraId="3F69B429" w14:textId="77777777" w:rsidR="00512E6D" w:rsidRPr="00701B6D" w:rsidRDefault="00512E6D" w:rsidP="00E039AA">
            <w:pPr>
              <w:tabs>
                <w:tab w:val="left" w:pos="720"/>
              </w:tabs>
              <w:jc w:val="center"/>
              <w:rPr>
                <w:rFonts w:ascii="Times New Roman" w:hAnsi="Times New Roman" w:cs="Times New Roman"/>
                <w:sz w:val="22"/>
                <w:szCs w:val="22"/>
              </w:rPr>
            </w:pPr>
          </w:p>
        </w:tc>
        <w:tc>
          <w:tcPr>
            <w:tcW w:w="6742" w:type="dxa"/>
            <w:tcMar>
              <w:top w:w="28" w:type="dxa"/>
              <w:left w:w="57" w:type="dxa"/>
              <w:bottom w:w="28" w:type="dxa"/>
              <w:right w:w="57" w:type="dxa"/>
            </w:tcMar>
          </w:tcPr>
          <w:p w14:paraId="55315F10" w14:textId="77777777" w:rsidR="00512E6D" w:rsidRPr="00701B6D" w:rsidRDefault="00512E6D" w:rsidP="00E039AA">
            <w:pPr>
              <w:tabs>
                <w:tab w:val="left" w:pos="720"/>
              </w:tabs>
              <w:rPr>
                <w:rFonts w:ascii="Times New Roman" w:hAnsi="Times New Roman" w:cs="Times New Roman"/>
                <w:sz w:val="22"/>
                <w:szCs w:val="22"/>
              </w:rPr>
            </w:pPr>
            <w:r w:rsidRPr="00701B6D">
              <w:rPr>
                <w:rFonts w:ascii="Times New Roman" w:hAnsi="Times New Roman" w:cs="Times New Roman"/>
                <w:sz w:val="22"/>
                <w:szCs w:val="22"/>
              </w:rPr>
              <w:t>NEMATERIALUSIS TURTAS</w:t>
            </w:r>
          </w:p>
        </w:tc>
        <w:tc>
          <w:tcPr>
            <w:tcW w:w="2126" w:type="dxa"/>
            <w:tcMar>
              <w:top w:w="28" w:type="dxa"/>
              <w:left w:w="57" w:type="dxa"/>
              <w:bottom w:w="28" w:type="dxa"/>
              <w:right w:w="57" w:type="dxa"/>
            </w:tcMar>
          </w:tcPr>
          <w:p w14:paraId="6218BE4E"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2A91A50A" w14:textId="77777777" w:rsidTr="00E039AA">
        <w:trPr>
          <w:trHeight w:val="23"/>
        </w:trPr>
        <w:tc>
          <w:tcPr>
            <w:tcW w:w="709" w:type="dxa"/>
            <w:tcMar>
              <w:top w:w="28" w:type="dxa"/>
              <w:left w:w="57" w:type="dxa"/>
              <w:bottom w:w="28" w:type="dxa"/>
              <w:right w:w="57" w:type="dxa"/>
            </w:tcMar>
          </w:tcPr>
          <w:p w14:paraId="249FAF57"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w:t>
            </w:r>
          </w:p>
        </w:tc>
        <w:tc>
          <w:tcPr>
            <w:tcW w:w="6742" w:type="dxa"/>
            <w:tcMar>
              <w:top w:w="28" w:type="dxa"/>
              <w:left w:w="57" w:type="dxa"/>
              <w:bottom w:w="28" w:type="dxa"/>
              <w:right w:w="57" w:type="dxa"/>
            </w:tcMar>
          </w:tcPr>
          <w:p w14:paraId="1D16551B" w14:textId="77777777" w:rsidR="00512E6D" w:rsidRPr="00701B6D" w:rsidRDefault="00512E6D" w:rsidP="00E039AA">
            <w:pPr>
              <w:tabs>
                <w:tab w:val="left" w:pos="441"/>
              </w:tabs>
              <w:ind w:firstLine="261"/>
              <w:rPr>
                <w:rFonts w:ascii="Times New Roman" w:hAnsi="Times New Roman" w:cs="Times New Roman"/>
                <w:sz w:val="22"/>
                <w:szCs w:val="22"/>
              </w:rPr>
            </w:pPr>
            <w:r w:rsidRPr="00701B6D">
              <w:rPr>
                <w:rFonts w:ascii="Times New Roman" w:hAnsi="Times New Roman" w:cs="Times New Roman"/>
                <w:sz w:val="22"/>
                <w:szCs w:val="22"/>
              </w:rPr>
              <w:t>Programinė įranga, jos licencijos ir techninė dokumentacija</w:t>
            </w:r>
          </w:p>
        </w:tc>
        <w:tc>
          <w:tcPr>
            <w:tcW w:w="2126" w:type="dxa"/>
            <w:tcMar>
              <w:top w:w="28" w:type="dxa"/>
              <w:left w:w="57" w:type="dxa"/>
              <w:bottom w:w="28" w:type="dxa"/>
              <w:right w:w="57" w:type="dxa"/>
            </w:tcMar>
          </w:tcPr>
          <w:p w14:paraId="7CCB9EA2"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w:t>
            </w:r>
          </w:p>
        </w:tc>
      </w:tr>
      <w:tr w:rsidR="00512E6D" w:rsidRPr="00701B6D" w14:paraId="316934A5" w14:textId="77777777" w:rsidTr="00E039AA">
        <w:trPr>
          <w:trHeight w:val="23"/>
        </w:trPr>
        <w:tc>
          <w:tcPr>
            <w:tcW w:w="709" w:type="dxa"/>
            <w:tcMar>
              <w:top w:w="28" w:type="dxa"/>
              <w:left w:w="57" w:type="dxa"/>
              <w:bottom w:w="28" w:type="dxa"/>
              <w:right w:w="57" w:type="dxa"/>
            </w:tcMar>
          </w:tcPr>
          <w:p w14:paraId="30753199"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w:t>
            </w:r>
          </w:p>
        </w:tc>
        <w:tc>
          <w:tcPr>
            <w:tcW w:w="6742" w:type="dxa"/>
            <w:tcMar>
              <w:top w:w="28" w:type="dxa"/>
              <w:left w:w="57" w:type="dxa"/>
              <w:bottom w:w="28" w:type="dxa"/>
              <w:right w:w="57" w:type="dxa"/>
            </w:tcMar>
          </w:tcPr>
          <w:p w14:paraId="1AFC8091" w14:textId="77777777" w:rsidR="00512E6D" w:rsidRPr="00701B6D" w:rsidRDefault="00512E6D" w:rsidP="00E039AA">
            <w:pPr>
              <w:tabs>
                <w:tab w:val="left" w:pos="441"/>
              </w:tabs>
              <w:ind w:firstLine="261"/>
              <w:rPr>
                <w:rFonts w:ascii="Times New Roman" w:hAnsi="Times New Roman" w:cs="Times New Roman"/>
                <w:sz w:val="22"/>
                <w:szCs w:val="22"/>
              </w:rPr>
            </w:pPr>
            <w:r w:rsidRPr="00701B6D">
              <w:rPr>
                <w:rFonts w:ascii="Times New Roman" w:hAnsi="Times New Roman" w:cs="Times New Roman"/>
                <w:sz w:val="22"/>
                <w:szCs w:val="22"/>
              </w:rPr>
              <w:t>Patentai, išradimai, licencijos, įsigytos kitos teisės*</w:t>
            </w:r>
          </w:p>
        </w:tc>
        <w:tc>
          <w:tcPr>
            <w:tcW w:w="2126" w:type="dxa"/>
            <w:tcMar>
              <w:top w:w="28" w:type="dxa"/>
              <w:left w:w="57" w:type="dxa"/>
              <w:bottom w:w="28" w:type="dxa"/>
              <w:right w:w="57" w:type="dxa"/>
            </w:tcMar>
          </w:tcPr>
          <w:p w14:paraId="63DD072D"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4</w:t>
            </w:r>
          </w:p>
        </w:tc>
      </w:tr>
      <w:tr w:rsidR="00512E6D" w:rsidRPr="00701B6D" w14:paraId="4AB65DDC" w14:textId="77777777" w:rsidTr="00E039AA">
        <w:trPr>
          <w:trHeight w:val="23"/>
        </w:trPr>
        <w:tc>
          <w:tcPr>
            <w:tcW w:w="709" w:type="dxa"/>
            <w:tcMar>
              <w:top w:w="28" w:type="dxa"/>
              <w:left w:w="57" w:type="dxa"/>
              <w:bottom w:w="28" w:type="dxa"/>
              <w:right w:w="57" w:type="dxa"/>
            </w:tcMar>
          </w:tcPr>
          <w:p w14:paraId="2C157BFA"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3.</w:t>
            </w:r>
          </w:p>
        </w:tc>
        <w:tc>
          <w:tcPr>
            <w:tcW w:w="6742" w:type="dxa"/>
            <w:tcMar>
              <w:top w:w="28" w:type="dxa"/>
              <w:left w:w="57" w:type="dxa"/>
              <w:bottom w:w="28" w:type="dxa"/>
              <w:right w:w="57" w:type="dxa"/>
            </w:tcMar>
          </w:tcPr>
          <w:p w14:paraId="4F41FE16"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Kitas nematerialusis turtas</w:t>
            </w:r>
          </w:p>
        </w:tc>
        <w:tc>
          <w:tcPr>
            <w:tcW w:w="2126" w:type="dxa"/>
            <w:tcMar>
              <w:top w:w="28" w:type="dxa"/>
              <w:left w:w="57" w:type="dxa"/>
              <w:bottom w:w="28" w:type="dxa"/>
              <w:right w:w="57" w:type="dxa"/>
            </w:tcMar>
          </w:tcPr>
          <w:p w14:paraId="31BD6AC9"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w:t>
            </w:r>
          </w:p>
        </w:tc>
      </w:tr>
      <w:tr w:rsidR="00512E6D" w:rsidRPr="00701B6D" w14:paraId="6F178C94" w14:textId="77777777" w:rsidTr="00E039AA">
        <w:trPr>
          <w:trHeight w:val="23"/>
        </w:trPr>
        <w:tc>
          <w:tcPr>
            <w:tcW w:w="709" w:type="dxa"/>
            <w:tcMar>
              <w:top w:w="28" w:type="dxa"/>
              <w:left w:w="57" w:type="dxa"/>
              <w:bottom w:w="28" w:type="dxa"/>
              <w:right w:w="57" w:type="dxa"/>
            </w:tcMar>
          </w:tcPr>
          <w:p w14:paraId="513BADA4"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4.</w:t>
            </w:r>
          </w:p>
        </w:tc>
        <w:tc>
          <w:tcPr>
            <w:tcW w:w="6742" w:type="dxa"/>
            <w:tcMar>
              <w:top w:w="28" w:type="dxa"/>
              <w:left w:w="57" w:type="dxa"/>
              <w:bottom w:w="28" w:type="dxa"/>
              <w:right w:w="57" w:type="dxa"/>
            </w:tcMar>
          </w:tcPr>
          <w:p w14:paraId="79815BEB"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Prestižas</w:t>
            </w:r>
          </w:p>
        </w:tc>
        <w:tc>
          <w:tcPr>
            <w:tcW w:w="2126" w:type="dxa"/>
            <w:tcMar>
              <w:top w:w="28" w:type="dxa"/>
              <w:left w:w="57" w:type="dxa"/>
              <w:bottom w:w="28" w:type="dxa"/>
              <w:right w:w="57" w:type="dxa"/>
            </w:tcMar>
          </w:tcPr>
          <w:p w14:paraId="72B0436C"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bl>
    <w:p w14:paraId="7578FDD4" w14:textId="77777777" w:rsidR="00512E6D" w:rsidRPr="00701B6D" w:rsidRDefault="00512E6D" w:rsidP="00512E6D">
      <w:pPr>
        <w:tabs>
          <w:tab w:val="left" w:pos="1134"/>
          <w:tab w:val="left" w:pos="2552"/>
        </w:tabs>
        <w:autoSpaceDE w:val="0"/>
        <w:spacing w:before="25" w:after="25" w:line="300" w:lineRule="auto"/>
        <w:jc w:val="both"/>
        <w:rPr>
          <w:rFonts w:ascii="Times New Roman" w:hAnsi="Times New Roman" w:cs="Times New Roman"/>
          <w:sz w:val="22"/>
          <w:szCs w:val="22"/>
        </w:rPr>
      </w:pPr>
    </w:p>
    <w:p w14:paraId="3DAE95CB"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nematerialiojo turto apskaitos tvarka ir procedūros nustatytos Nematerialiojo turto apskaitos tvarkos apraše.</w:t>
      </w:r>
    </w:p>
    <w:p w14:paraId="6DB55640"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4" w:name="_Toc333413250"/>
      <w:r w:rsidRPr="00701B6D">
        <w:rPr>
          <w:bCs/>
          <w:sz w:val="22"/>
          <w:szCs w:val="22"/>
        </w:rPr>
        <w:t>Ilgalaikis materialusis turtas</w:t>
      </w:r>
      <w:bookmarkEnd w:id="4"/>
    </w:p>
    <w:p w14:paraId="60BAB65B" w14:textId="77777777" w:rsidR="00512E6D" w:rsidRPr="00701B6D" w:rsidRDefault="00512E6D" w:rsidP="00512E6D">
      <w:pPr>
        <w:tabs>
          <w:tab w:val="left" w:pos="1134"/>
          <w:tab w:val="left" w:pos="1701"/>
          <w:tab w:val="left" w:pos="2552"/>
        </w:tabs>
        <w:autoSpaceDE w:val="0"/>
        <w:spacing w:before="25" w:after="25"/>
        <w:ind w:firstLine="709"/>
        <w:jc w:val="center"/>
        <w:rPr>
          <w:rFonts w:ascii="Times New Roman" w:hAnsi="Times New Roman" w:cs="Times New Roman"/>
          <w:b/>
          <w:bCs/>
          <w:sz w:val="22"/>
          <w:szCs w:val="22"/>
        </w:rPr>
      </w:pPr>
    </w:p>
    <w:p w14:paraId="75F2AA7B"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Ilgalaikio materialiojo turto apskaitos politika parengta vadovaujantis 12-ajame viešojo sektoriaus apskaitos ir finansinės atskaitomybės standarte „Ilgalaikis materialusis turtas“, (toliau – 12-asis VSAFAS), o ilgalaikio materialiojo turto nuvertėjimo apskaičiavimo ir apskaitos metodai bei taisyklės – 22-ajame VSAFAS nustatyta tvarka.</w:t>
      </w:r>
    </w:p>
    <w:p w14:paraId="79832053"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Ilgalaikis materialusis turtas pripažįstamas ir registruojamas apskaitoje, jei jis atitinka ilgalaikio materialiojo turto sąvoką ir VSAFAS nustatytus ilgalaikio materialiojo turto pripažinimo kriterijus.</w:t>
      </w:r>
    </w:p>
    <w:p w14:paraId="367C02DE"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Ilgalaikis materialusis turtas pagal pobūdį skirstomas į pagrindines grupes, nustatytas VSAFAS. </w:t>
      </w:r>
    </w:p>
    <w:p w14:paraId="4E86DC15"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Įsigytas ilgalaikis materialusis turtas pirminio pripažinimo momentu apskaitoje registruojamas įsigijimo savikaina.</w:t>
      </w:r>
    </w:p>
    <w:p w14:paraId="26B5FEE0"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lastRenderedPageBreak/>
        <w:t>Išankstiniai apmokėjimai už ilgalaikį materialųjį turtą apskaitoje registruojami tam skirtose ilgalaikio materialiojo turto sąskaitose.</w:t>
      </w:r>
    </w:p>
    <w:p w14:paraId="2EFFAAC6"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Po pirminio pripažinimo ilgalaikis materialusis turtas, išskyrus žemę ir kultūros vertybes, finansinėse ataskaitose rodomas įsigijimo savikaina, atėmus sukauptą nusidėvėjimą ir nuvertėjimą, jei jis yra. Žemė ir kultūros vertybės po pirminio pripažinimo finansinėse ataskaitose rodomos tikrąja verte. </w:t>
      </w:r>
    </w:p>
    <w:p w14:paraId="214727C7"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14:paraId="41CDB976"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Ilgalaikio materialiojo turto nusidėvėjimas skaičiuojamas taikant tiesiogiai proporcingą (tiesinį) metodą pagal Šiaulių miesto savivaldybės tarybos patvirtintus ilgalaikio materialiojo turto nusidėvėjimo normatyvus (2 lentelė).</w:t>
      </w:r>
    </w:p>
    <w:p w14:paraId="0C50B83D" w14:textId="77777777" w:rsidR="00512E6D" w:rsidRPr="00701B6D" w:rsidRDefault="00512E6D" w:rsidP="00512E6D">
      <w:pPr>
        <w:tabs>
          <w:tab w:val="left" w:pos="1701"/>
          <w:tab w:val="left" w:pos="2552"/>
        </w:tabs>
        <w:spacing w:before="25" w:after="25" w:line="300" w:lineRule="auto"/>
        <w:ind w:left="360"/>
        <w:jc w:val="right"/>
        <w:rPr>
          <w:rFonts w:ascii="Times New Roman" w:hAnsi="Times New Roman" w:cs="Times New Roman"/>
          <w:sz w:val="22"/>
          <w:szCs w:val="22"/>
        </w:rPr>
      </w:pPr>
      <w:r w:rsidRPr="00701B6D">
        <w:rPr>
          <w:rFonts w:ascii="Times New Roman" w:hAnsi="Times New Roman" w:cs="Times New Roman"/>
          <w:sz w:val="22"/>
          <w:szCs w:val="22"/>
        </w:rPr>
        <w:t>2 lentelė</w:t>
      </w:r>
    </w:p>
    <w:p w14:paraId="0FB8C3DF" w14:textId="77777777" w:rsidR="00512E6D" w:rsidRPr="00701B6D" w:rsidRDefault="00512E6D" w:rsidP="00512E6D">
      <w:pPr>
        <w:tabs>
          <w:tab w:val="left" w:pos="1701"/>
          <w:tab w:val="left" w:pos="2552"/>
        </w:tabs>
        <w:spacing w:before="25" w:after="25" w:line="300" w:lineRule="auto"/>
        <w:ind w:left="360"/>
        <w:jc w:val="center"/>
        <w:rPr>
          <w:rFonts w:ascii="Times New Roman" w:hAnsi="Times New Roman" w:cs="Times New Roman"/>
          <w:sz w:val="22"/>
          <w:szCs w:val="22"/>
        </w:rPr>
      </w:pPr>
      <w:r w:rsidRPr="00701B6D">
        <w:rPr>
          <w:rFonts w:ascii="Times New Roman" w:hAnsi="Times New Roman" w:cs="Times New Roman"/>
          <w:sz w:val="22"/>
          <w:szCs w:val="22"/>
        </w:rPr>
        <w:t>Ilgalaikio 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512E6D" w:rsidRPr="00701B6D" w14:paraId="50496D66" w14:textId="77777777" w:rsidTr="00E039AA">
        <w:trPr>
          <w:trHeight w:val="23"/>
          <w:tblHeader/>
        </w:trPr>
        <w:tc>
          <w:tcPr>
            <w:tcW w:w="709" w:type="dxa"/>
            <w:tcMar>
              <w:top w:w="28" w:type="dxa"/>
              <w:left w:w="57" w:type="dxa"/>
              <w:bottom w:w="28" w:type="dxa"/>
              <w:right w:w="57" w:type="dxa"/>
            </w:tcMar>
            <w:vAlign w:val="center"/>
          </w:tcPr>
          <w:p w14:paraId="3E3EEEF8"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Eil. Nr.</w:t>
            </w:r>
          </w:p>
        </w:tc>
        <w:tc>
          <w:tcPr>
            <w:tcW w:w="6742" w:type="dxa"/>
            <w:tcMar>
              <w:top w:w="28" w:type="dxa"/>
              <w:left w:w="57" w:type="dxa"/>
              <w:bottom w:w="28" w:type="dxa"/>
              <w:right w:w="57" w:type="dxa"/>
            </w:tcMar>
            <w:vAlign w:val="center"/>
          </w:tcPr>
          <w:p w14:paraId="0F627956"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Ilgalaikio turto grupės ir rūšys</w:t>
            </w:r>
          </w:p>
        </w:tc>
        <w:tc>
          <w:tcPr>
            <w:tcW w:w="2126" w:type="dxa"/>
            <w:tcMar>
              <w:top w:w="28" w:type="dxa"/>
              <w:left w:w="57" w:type="dxa"/>
              <w:bottom w:w="28" w:type="dxa"/>
              <w:right w:w="57" w:type="dxa"/>
            </w:tcMar>
            <w:vAlign w:val="center"/>
          </w:tcPr>
          <w:p w14:paraId="4FD59888"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Turto nusidėvėjimo (amortizacijos) normatyvai (metais)</w:t>
            </w:r>
          </w:p>
        </w:tc>
      </w:tr>
      <w:tr w:rsidR="00512E6D" w:rsidRPr="00701B6D" w14:paraId="24081F5A" w14:textId="77777777" w:rsidTr="00E039AA">
        <w:trPr>
          <w:trHeight w:val="23"/>
        </w:trPr>
        <w:tc>
          <w:tcPr>
            <w:tcW w:w="709" w:type="dxa"/>
            <w:tcMar>
              <w:top w:w="28" w:type="dxa"/>
              <w:left w:w="57" w:type="dxa"/>
              <w:bottom w:w="28" w:type="dxa"/>
              <w:right w:w="57" w:type="dxa"/>
            </w:tcMar>
          </w:tcPr>
          <w:p w14:paraId="2BF6D3A6" w14:textId="77777777" w:rsidR="00512E6D" w:rsidRPr="00701B6D" w:rsidRDefault="00512E6D" w:rsidP="00E039AA">
            <w:pPr>
              <w:tabs>
                <w:tab w:val="left" w:pos="720"/>
              </w:tabs>
              <w:jc w:val="center"/>
              <w:rPr>
                <w:rFonts w:ascii="Times New Roman" w:hAnsi="Times New Roman" w:cs="Times New Roman"/>
                <w:sz w:val="22"/>
                <w:szCs w:val="22"/>
              </w:rPr>
            </w:pPr>
          </w:p>
        </w:tc>
        <w:tc>
          <w:tcPr>
            <w:tcW w:w="6742" w:type="dxa"/>
            <w:tcMar>
              <w:top w:w="28" w:type="dxa"/>
              <w:left w:w="57" w:type="dxa"/>
              <w:bottom w:w="28" w:type="dxa"/>
              <w:right w:w="57" w:type="dxa"/>
            </w:tcMar>
          </w:tcPr>
          <w:p w14:paraId="372248DE" w14:textId="77777777" w:rsidR="00512E6D" w:rsidRPr="00701B6D" w:rsidRDefault="00512E6D" w:rsidP="00E039AA">
            <w:pPr>
              <w:tabs>
                <w:tab w:val="left" w:pos="720"/>
              </w:tabs>
              <w:rPr>
                <w:rFonts w:ascii="Times New Roman" w:hAnsi="Times New Roman" w:cs="Times New Roman"/>
                <w:sz w:val="22"/>
                <w:szCs w:val="22"/>
              </w:rPr>
            </w:pPr>
            <w:r w:rsidRPr="00701B6D">
              <w:rPr>
                <w:rFonts w:ascii="Times New Roman" w:hAnsi="Times New Roman" w:cs="Times New Roman"/>
                <w:sz w:val="22"/>
                <w:szCs w:val="22"/>
              </w:rPr>
              <w:t>MATERIALUSIS TURTAS</w:t>
            </w:r>
          </w:p>
        </w:tc>
        <w:tc>
          <w:tcPr>
            <w:tcW w:w="2126" w:type="dxa"/>
            <w:tcMar>
              <w:top w:w="28" w:type="dxa"/>
              <w:left w:w="57" w:type="dxa"/>
              <w:bottom w:w="28" w:type="dxa"/>
              <w:right w:w="57" w:type="dxa"/>
            </w:tcMar>
          </w:tcPr>
          <w:p w14:paraId="39524404"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2B1262D1" w14:textId="77777777" w:rsidTr="00E039AA">
        <w:trPr>
          <w:trHeight w:val="23"/>
        </w:trPr>
        <w:tc>
          <w:tcPr>
            <w:tcW w:w="709" w:type="dxa"/>
            <w:tcMar>
              <w:top w:w="28" w:type="dxa"/>
              <w:left w:w="57" w:type="dxa"/>
              <w:bottom w:w="28" w:type="dxa"/>
              <w:right w:w="57" w:type="dxa"/>
            </w:tcMar>
          </w:tcPr>
          <w:p w14:paraId="66A787A0"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c>
          <w:tcPr>
            <w:tcW w:w="6742" w:type="dxa"/>
            <w:tcMar>
              <w:top w:w="28" w:type="dxa"/>
              <w:left w:w="57" w:type="dxa"/>
              <w:bottom w:w="28" w:type="dxa"/>
              <w:right w:w="57" w:type="dxa"/>
            </w:tcMar>
          </w:tcPr>
          <w:p w14:paraId="440AED5A" w14:textId="77777777" w:rsidR="00512E6D" w:rsidRPr="00701B6D" w:rsidRDefault="00512E6D" w:rsidP="00E039AA">
            <w:pPr>
              <w:tabs>
                <w:tab w:val="left" w:pos="720"/>
              </w:tabs>
              <w:ind w:firstLine="261"/>
              <w:rPr>
                <w:rFonts w:ascii="Times New Roman" w:hAnsi="Times New Roman" w:cs="Times New Roman"/>
                <w:b/>
                <w:bCs/>
                <w:sz w:val="22"/>
                <w:szCs w:val="22"/>
              </w:rPr>
            </w:pPr>
            <w:r w:rsidRPr="00701B6D">
              <w:rPr>
                <w:rFonts w:ascii="Times New Roman" w:hAnsi="Times New Roman" w:cs="Times New Roman"/>
                <w:b/>
                <w:bCs/>
                <w:sz w:val="22"/>
                <w:szCs w:val="22"/>
              </w:rPr>
              <w:t>Pastatai</w:t>
            </w:r>
          </w:p>
        </w:tc>
        <w:tc>
          <w:tcPr>
            <w:tcW w:w="2126" w:type="dxa"/>
            <w:tcMar>
              <w:top w:w="28" w:type="dxa"/>
              <w:left w:w="57" w:type="dxa"/>
              <w:bottom w:w="28" w:type="dxa"/>
              <w:right w:w="57" w:type="dxa"/>
            </w:tcMar>
          </w:tcPr>
          <w:p w14:paraId="72406292"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233AEC3A" w14:textId="77777777" w:rsidTr="00E039AA">
        <w:trPr>
          <w:trHeight w:val="23"/>
        </w:trPr>
        <w:tc>
          <w:tcPr>
            <w:tcW w:w="709" w:type="dxa"/>
            <w:tcMar>
              <w:top w:w="28" w:type="dxa"/>
              <w:left w:w="57" w:type="dxa"/>
              <w:bottom w:w="28" w:type="dxa"/>
              <w:right w:w="57" w:type="dxa"/>
            </w:tcMar>
          </w:tcPr>
          <w:p w14:paraId="7B65B56D"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5.1.</w:t>
            </w:r>
          </w:p>
        </w:tc>
        <w:tc>
          <w:tcPr>
            <w:tcW w:w="6742" w:type="dxa"/>
            <w:tcMar>
              <w:top w:w="28" w:type="dxa"/>
              <w:left w:w="57" w:type="dxa"/>
              <w:bottom w:w="28" w:type="dxa"/>
              <w:right w:w="57" w:type="dxa"/>
            </w:tcMar>
          </w:tcPr>
          <w:p w14:paraId="07EE1E12"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 xml:space="preserve">Kapitaliniai mūriniai pastatai (sienos </w:t>
            </w:r>
            <w:r w:rsidRPr="00701B6D">
              <w:rPr>
                <w:rFonts w:ascii="Times New Roman" w:hAnsi="Times New Roman" w:cs="Times New Roman"/>
                <w:spacing w:val="-2"/>
                <w:sz w:val="22"/>
                <w:szCs w:val="22"/>
              </w:rPr>
              <w:t xml:space="preserve">– </w:t>
            </w:r>
            <w:r w:rsidRPr="00701B6D">
              <w:rPr>
                <w:rFonts w:ascii="Times New Roman" w:hAnsi="Times New Roman" w:cs="Times New Roman"/>
                <w:sz w:val="22"/>
                <w:szCs w:val="22"/>
              </w:rPr>
              <w:t>2,5 ir daugiau plytų storio, gelžbetonio; perdangos ir denginiai – gelžbetoniniai ir betoniniai), monolitinio gelžbetonio pastatai, stambių blokų (perdangos ir denginiai – gelžbetoniniai) pastatai</w:t>
            </w:r>
          </w:p>
        </w:tc>
        <w:tc>
          <w:tcPr>
            <w:tcW w:w="2126" w:type="dxa"/>
            <w:tcMar>
              <w:top w:w="28" w:type="dxa"/>
              <w:left w:w="57" w:type="dxa"/>
              <w:bottom w:w="28" w:type="dxa"/>
              <w:right w:w="57" w:type="dxa"/>
            </w:tcMar>
          </w:tcPr>
          <w:p w14:paraId="55045B99"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120</w:t>
            </w:r>
          </w:p>
        </w:tc>
      </w:tr>
      <w:tr w:rsidR="00512E6D" w:rsidRPr="00701B6D" w14:paraId="3BF7A13F" w14:textId="77777777" w:rsidTr="00E039AA">
        <w:trPr>
          <w:trHeight w:val="23"/>
        </w:trPr>
        <w:tc>
          <w:tcPr>
            <w:tcW w:w="709" w:type="dxa"/>
            <w:tcMar>
              <w:top w:w="28" w:type="dxa"/>
              <w:left w:w="57" w:type="dxa"/>
              <w:bottom w:w="28" w:type="dxa"/>
              <w:right w:w="57" w:type="dxa"/>
            </w:tcMar>
          </w:tcPr>
          <w:p w14:paraId="26853946"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5.2.</w:t>
            </w:r>
          </w:p>
        </w:tc>
        <w:tc>
          <w:tcPr>
            <w:tcW w:w="6742" w:type="dxa"/>
            <w:tcMar>
              <w:top w:w="28" w:type="dxa"/>
              <w:left w:w="57" w:type="dxa"/>
              <w:bottom w:w="28" w:type="dxa"/>
              <w:right w:w="57" w:type="dxa"/>
            </w:tcMar>
          </w:tcPr>
          <w:p w14:paraId="5FF301DA"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pacing w:val="-2"/>
                <w:sz w:val="22"/>
                <w:szCs w:val="22"/>
              </w:rPr>
              <w:t>Pastatai (sienos – iki 2,5 plytos storio, blokų, monolitinio šlako, betono, lengvų šlako blokų, perdangos ir denginiai</w:t>
            </w:r>
            <w:r w:rsidRPr="00701B6D">
              <w:rPr>
                <w:rFonts w:ascii="Times New Roman" w:hAnsi="Times New Roman" w:cs="Times New Roman"/>
                <w:sz w:val="22"/>
                <w:szCs w:val="22"/>
              </w:rPr>
              <w:t xml:space="preserve"> – gelžbetoniniai, betoniniai arba mediniai)</w:t>
            </w:r>
          </w:p>
        </w:tc>
        <w:tc>
          <w:tcPr>
            <w:tcW w:w="2126" w:type="dxa"/>
            <w:tcMar>
              <w:top w:w="28" w:type="dxa"/>
              <w:left w:w="57" w:type="dxa"/>
              <w:bottom w:w="28" w:type="dxa"/>
              <w:right w:w="57" w:type="dxa"/>
            </w:tcMar>
          </w:tcPr>
          <w:p w14:paraId="089AF6B8"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90</w:t>
            </w:r>
          </w:p>
        </w:tc>
      </w:tr>
      <w:tr w:rsidR="00512E6D" w:rsidRPr="00701B6D" w14:paraId="0C1BF585" w14:textId="77777777" w:rsidTr="00E039AA">
        <w:trPr>
          <w:trHeight w:val="23"/>
        </w:trPr>
        <w:tc>
          <w:tcPr>
            <w:tcW w:w="709" w:type="dxa"/>
            <w:tcMar>
              <w:top w:w="28" w:type="dxa"/>
              <w:left w:w="57" w:type="dxa"/>
              <w:bottom w:w="28" w:type="dxa"/>
              <w:right w:w="57" w:type="dxa"/>
            </w:tcMar>
          </w:tcPr>
          <w:p w14:paraId="25F1D4C4"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5.3.</w:t>
            </w:r>
          </w:p>
        </w:tc>
        <w:tc>
          <w:tcPr>
            <w:tcW w:w="6742" w:type="dxa"/>
            <w:tcMar>
              <w:top w:w="28" w:type="dxa"/>
              <w:left w:w="57" w:type="dxa"/>
              <w:bottom w:w="28" w:type="dxa"/>
              <w:right w:w="57" w:type="dxa"/>
            </w:tcMar>
          </w:tcPr>
          <w:p w14:paraId="497C25BD"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Tašytų rąstų pastatai</w:t>
            </w:r>
          </w:p>
        </w:tc>
        <w:tc>
          <w:tcPr>
            <w:tcW w:w="2126" w:type="dxa"/>
            <w:tcMar>
              <w:top w:w="28" w:type="dxa"/>
              <w:left w:w="57" w:type="dxa"/>
              <w:bottom w:w="28" w:type="dxa"/>
              <w:right w:w="57" w:type="dxa"/>
            </w:tcMar>
          </w:tcPr>
          <w:p w14:paraId="3AC0A8E4"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40</w:t>
            </w:r>
          </w:p>
        </w:tc>
      </w:tr>
      <w:tr w:rsidR="00512E6D" w:rsidRPr="00701B6D" w14:paraId="3F0F7E49" w14:textId="77777777" w:rsidTr="00E039AA">
        <w:trPr>
          <w:trHeight w:val="23"/>
        </w:trPr>
        <w:tc>
          <w:tcPr>
            <w:tcW w:w="709" w:type="dxa"/>
            <w:tcMar>
              <w:top w:w="28" w:type="dxa"/>
              <w:left w:w="57" w:type="dxa"/>
              <w:bottom w:w="28" w:type="dxa"/>
              <w:right w:w="57" w:type="dxa"/>
            </w:tcMar>
          </w:tcPr>
          <w:p w14:paraId="27A695C2"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5.4.</w:t>
            </w:r>
          </w:p>
        </w:tc>
        <w:tc>
          <w:tcPr>
            <w:tcW w:w="6742" w:type="dxa"/>
            <w:tcMar>
              <w:top w:w="28" w:type="dxa"/>
              <w:left w:w="57" w:type="dxa"/>
              <w:bottom w:w="28" w:type="dxa"/>
              <w:right w:w="57" w:type="dxa"/>
            </w:tcMar>
          </w:tcPr>
          <w:p w14:paraId="3CCBEDEC"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Surenkamieji, išardomieji, moliniai ir kiti pastatai</w:t>
            </w:r>
          </w:p>
        </w:tc>
        <w:tc>
          <w:tcPr>
            <w:tcW w:w="2126" w:type="dxa"/>
            <w:tcMar>
              <w:top w:w="28" w:type="dxa"/>
              <w:left w:w="57" w:type="dxa"/>
              <w:bottom w:w="28" w:type="dxa"/>
              <w:right w:w="57" w:type="dxa"/>
            </w:tcMar>
          </w:tcPr>
          <w:p w14:paraId="76734448"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12</w:t>
            </w:r>
          </w:p>
        </w:tc>
      </w:tr>
      <w:tr w:rsidR="00512E6D" w:rsidRPr="00701B6D" w14:paraId="714944EA" w14:textId="77777777" w:rsidTr="00E039AA">
        <w:trPr>
          <w:trHeight w:val="23"/>
        </w:trPr>
        <w:tc>
          <w:tcPr>
            <w:tcW w:w="709" w:type="dxa"/>
            <w:tcMar>
              <w:top w:w="28" w:type="dxa"/>
              <w:left w:w="57" w:type="dxa"/>
              <w:bottom w:w="28" w:type="dxa"/>
              <w:right w:w="57" w:type="dxa"/>
            </w:tcMar>
          </w:tcPr>
          <w:p w14:paraId="506C815F"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w:t>
            </w:r>
          </w:p>
        </w:tc>
        <w:tc>
          <w:tcPr>
            <w:tcW w:w="6742" w:type="dxa"/>
            <w:tcMar>
              <w:top w:w="28" w:type="dxa"/>
              <w:left w:w="57" w:type="dxa"/>
              <w:bottom w:w="28" w:type="dxa"/>
              <w:right w:w="57" w:type="dxa"/>
            </w:tcMar>
          </w:tcPr>
          <w:p w14:paraId="6DAC04F5" w14:textId="77777777" w:rsidR="00512E6D" w:rsidRPr="00701B6D" w:rsidRDefault="00512E6D" w:rsidP="00E039AA">
            <w:pPr>
              <w:tabs>
                <w:tab w:val="left" w:pos="720"/>
              </w:tabs>
              <w:ind w:firstLine="261"/>
              <w:rPr>
                <w:rFonts w:ascii="Times New Roman" w:hAnsi="Times New Roman" w:cs="Times New Roman"/>
                <w:b/>
                <w:bCs/>
                <w:sz w:val="22"/>
                <w:szCs w:val="22"/>
              </w:rPr>
            </w:pPr>
            <w:r w:rsidRPr="00701B6D">
              <w:rPr>
                <w:rFonts w:ascii="Times New Roman" w:hAnsi="Times New Roman" w:cs="Times New Roman"/>
                <w:b/>
                <w:bCs/>
                <w:sz w:val="22"/>
                <w:szCs w:val="22"/>
              </w:rPr>
              <w:t>Infrastruktūros ir kiti statiniai</w:t>
            </w:r>
          </w:p>
        </w:tc>
        <w:tc>
          <w:tcPr>
            <w:tcW w:w="2126" w:type="dxa"/>
            <w:tcMar>
              <w:top w:w="28" w:type="dxa"/>
              <w:left w:w="57" w:type="dxa"/>
              <w:bottom w:w="28" w:type="dxa"/>
              <w:right w:w="57" w:type="dxa"/>
            </w:tcMar>
          </w:tcPr>
          <w:p w14:paraId="7B4716F9"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3158E1CC" w14:textId="77777777" w:rsidTr="00E039AA">
        <w:trPr>
          <w:trHeight w:val="23"/>
        </w:trPr>
        <w:tc>
          <w:tcPr>
            <w:tcW w:w="709" w:type="dxa"/>
            <w:tcMar>
              <w:top w:w="28" w:type="dxa"/>
              <w:left w:w="57" w:type="dxa"/>
              <w:bottom w:w="28" w:type="dxa"/>
              <w:right w:w="57" w:type="dxa"/>
            </w:tcMar>
          </w:tcPr>
          <w:p w14:paraId="22E5CBF5"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w:t>
            </w:r>
          </w:p>
        </w:tc>
        <w:tc>
          <w:tcPr>
            <w:tcW w:w="6742" w:type="dxa"/>
            <w:tcMar>
              <w:top w:w="28" w:type="dxa"/>
              <w:left w:w="57" w:type="dxa"/>
              <w:bottom w:w="28" w:type="dxa"/>
              <w:right w:w="57" w:type="dxa"/>
            </w:tcMar>
          </w:tcPr>
          <w:p w14:paraId="64CE2EB9"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Infrastruktūros, melioracijos ir kiti statiniai</w:t>
            </w:r>
          </w:p>
        </w:tc>
        <w:tc>
          <w:tcPr>
            <w:tcW w:w="2126" w:type="dxa"/>
            <w:tcMar>
              <w:top w:w="28" w:type="dxa"/>
              <w:left w:w="57" w:type="dxa"/>
              <w:bottom w:w="28" w:type="dxa"/>
              <w:right w:w="57" w:type="dxa"/>
            </w:tcMar>
          </w:tcPr>
          <w:p w14:paraId="54E35C4D"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3E3C9012" w14:textId="77777777" w:rsidTr="00E039AA">
        <w:trPr>
          <w:trHeight w:val="23"/>
        </w:trPr>
        <w:tc>
          <w:tcPr>
            <w:tcW w:w="709" w:type="dxa"/>
            <w:tcMar>
              <w:top w:w="28" w:type="dxa"/>
              <w:left w:w="57" w:type="dxa"/>
              <w:bottom w:w="28" w:type="dxa"/>
              <w:right w:w="57" w:type="dxa"/>
            </w:tcMar>
          </w:tcPr>
          <w:p w14:paraId="39DB1132"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6.1.1.</w:t>
            </w:r>
          </w:p>
        </w:tc>
        <w:tc>
          <w:tcPr>
            <w:tcW w:w="6742" w:type="dxa"/>
            <w:tcMar>
              <w:top w:w="28" w:type="dxa"/>
              <w:left w:w="57" w:type="dxa"/>
              <w:bottom w:w="28" w:type="dxa"/>
              <w:right w:w="57" w:type="dxa"/>
            </w:tcMar>
          </w:tcPr>
          <w:p w14:paraId="242F8CF3"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Betoniniai, gelžbetoniniai, akmens</w:t>
            </w:r>
          </w:p>
        </w:tc>
        <w:tc>
          <w:tcPr>
            <w:tcW w:w="2126" w:type="dxa"/>
            <w:tcMar>
              <w:top w:w="28" w:type="dxa"/>
              <w:left w:w="57" w:type="dxa"/>
              <w:bottom w:w="28" w:type="dxa"/>
              <w:right w:w="57" w:type="dxa"/>
            </w:tcMar>
          </w:tcPr>
          <w:p w14:paraId="4F3EFB53"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80</w:t>
            </w:r>
          </w:p>
        </w:tc>
      </w:tr>
      <w:tr w:rsidR="00512E6D" w:rsidRPr="00701B6D" w14:paraId="2CA465B8" w14:textId="77777777" w:rsidTr="00E039AA">
        <w:trPr>
          <w:trHeight w:val="23"/>
        </w:trPr>
        <w:tc>
          <w:tcPr>
            <w:tcW w:w="709" w:type="dxa"/>
            <w:tcMar>
              <w:top w:w="28" w:type="dxa"/>
              <w:left w:w="57" w:type="dxa"/>
              <w:bottom w:w="28" w:type="dxa"/>
              <w:right w:w="57" w:type="dxa"/>
            </w:tcMar>
          </w:tcPr>
          <w:p w14:paraId="346FD21D"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6.1.2.</w:t>
            </w:r>
          </w:p>
        </w:tc>
        <w:tc>
          <w:tcPr>
            <w:tcW w:w="6742" w:type="dxa"/>
            <w:tcMar>
              <w:top w:w="28" w:type="dxa"/>
              <w:left w:w="57" w:type="dxa"/>
              <w:bottom w:w="28" w:type="dxa"/>
              <w:right w:w="57" w:type="dxa"/>
            </w:tcMar>
          </w:tcPr>
          <w:p w14:paraId="40DC78A1"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Metaliniai</w:t>
            </w:r>
          </w:p>
        </w:tc>
        <w:tc>
          <w:tcPr>
            <w:tcW w:w="2126" w:type="dxa"/>
            <w:tcMar>
              <w:top w:w="28" w:type="dxa"/>
              <w:left w:w="57" w:type="dxa"/>
              <w:bottom w:w="28" w:type="dxa"/>
              <w:right w:w="57" w:type="dxa"/>
            </w:tcMar>
          </w:tcPr>
          <w:p w14:paraId="650C8703"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40</w:t>
            </w:r>
          </w:p>
        </w:tc>
      </w:tr>
      <w:tr w:rsidR="00512E6D" w:rsidRPr="00701B6D" w14:paraId="3A3BA5E6" w14:textId="77777777" w:rsidTr="00E039AA">
        <w:trPr>
          <w:trHeight w:val="23"/>
        </w:trPr>
        <w:tc>
          <w:tcPr>
            <w:tcW w:w="709" w:type="dxa"/>
            <w:tcMar>
              <w:top w:w="28" w:type="dxa"/>
              <w:left w:w="57" w:type="dxa"/>
              <w:bottom w:w="28" w:type="dxa"/>
              <w:right w:w="57" w:type="dxa"/>
            </w:tcMar>
          </w:tcPr>
          <w:p w14:paraId="39DEFF56"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6.1.3.</w:t>
            </w:r>
          </w:p>
        </w:tc>
        <w:tc>
          <w:tcPr>
            <w:tcW w:w="6742" w:type="dxa"/>
            <w:tcMar>
              <w:top w:w="28" w:type="dxa"/>
              <w:left w:w="57" w:type="dxa"/>
              <w:bottom w:w="28" w:type="dxa"/>
              <w:right w:w="57" w:type="dxa"/>
            </w:tcMar>
          </w:tcPr>
          <w:p w14:paraId="3AF668A0"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Mediniai</w:t>
            </w:r>
          </w:p>
        </w:tc>
        <w:tc>
          <w:tcPr>
            <w:tcW w:w="2126" w:type="dxa"/>
            <w:tcMar>
              <w:top w:w="28" w:type="dxa"/>
              <w:left w:w="57" w:type="dxa"/>
              <w:bottom w:w="28" w:type="dxa"/>
              <w:right w:w="57" w:type="dxa"/>
            </w:tcMar>
          </w:tcPr>
          <w:p w14:paraId="1A18888F"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15</w:t>
            </w:r>
          </w:p>
        </w:tc>
      </w:tr>
      <w:tr w:rsidR="00512E6D" w:rsidRPr="00701B6D" w14:paraId="121A0BE8" w14:textId="77777777" w:rsidTr="00E039AA">
        <w:trPr>
          <w:trHeight w:val="23"/>
        </w:trPr>
        <w:tc>
          <w:tcPr>
            <w:tcW w:w="709" w:type="dxa"/>
            <w:tcMar>
              <w:top w:w="28" w:type="dxa"/>
              <w:left w:w="57" w:type="dxa"/>
              <w:bottom w:w="28" w:type="dxa"/>
              <w:right w:w="57" w:type="dxa"/>
            </w:tcMar>
          </w:tcPr>
          <w:p w14:paraId="1D583B21"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6.1.4.</w:t>
            </w:r>
          </w:p>
        </w:tc>
        <w:tc>
          <w:tcPr>
            <w:tcW w:w="6742" w:type="dxa"/>
            <w:tcMar>
              <w:top w:w="28" w:type="dxa"/>
              <w:left w:w="57" w:type="dxa"/>
              <w:bottom w:w="28" w:type="dxa"/>
              <w:right w:w="57" w:type="dxa"/>
            </w:tcMar>
          </w:tcPr>
          <w:p w14:paraId="5CE11AE8"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Konteinerių aikštelės</w:t>
            </w:r>
          </w:p>
        </w:tc>
        <w:tc>
          <w:tcPr>
            <w:tcW w:w="2126" w:type="dxa"/>
            <w:tcMar>
              <w:top w:w="28" w:type="dxa"/>
              <w:left w:w="57" w:type="dxa"/>
              <w:bottom w:w="28" w:type="dxa"/>
              <w:right w:w="57" w:type="dxa"/>
            </w:tcMar>
          </w:tcPr>
          <w:p w14:paraId="42D21FC8"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15</w:t>
            </w:r>
          </w:p>
        </w:tc>
      </w:tr>
      <w:tr w:rsidR="00512E6D" w:rsidRPr="00701B6D" w14:paraId="6D3A4526" w14:textId="77777777" w:rsidTr="00E039AA">
        <w:trPr>
          <w:trHeight w:val="23"/>
        </w:trPr>
        <w:tc>
          <w:tcPr>
            <w:tcW w:w="709" w:type="dxa"/>
            <w:tcMar>
              <w:top w:w="28" w:type="dxa"/>
              <w:left w:w="57" w:type="dxa"/>
              <w:bottom w:w="28" w:type="dxa"/>
              <w:right w:w="57" w:type="dxa"/>
            </w:tcMar>
          </w:tcPr>
          <w:p w14:paraId="0C478B5E"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6.1.5.</w:t>
            </w:r>
          </w:p>
        </w:tc>
        <w:tc>
          <w:tcPr>
            <w:tcW w:w="6742" w:type="dxa"/>
            <w:tcMar>
              <w:top w:w="28" w:type="dxa"/>
              <w:left w:w="57" w:type="dxa"/>
              <w:bottom w:w="28" w:type="dxa"/>
              <w:right w:w="57" w:type="dxa"/>
            </w:tcMar>
          </w:tcPr>
          <w:p w14:paraId="2FBA3E96"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Gatvės, šaligatviai, automobilių stovėjimo aikštelės, aikštelės, pėsčiųjų takai, atraminės sienutės </w:t>
            </w:r>
          </w:p>
        </w:tc>
        <w:tc>
          <w:tcPr>
            <w:tcW w:w="2126" w:type="dxa"/>
            <w:tcMar>
              <w:top w:w="28" w:type="dxa"/>
              <w:left w:w="57" w:type="dxa"/>
              <w:bottom w:w="28" w:type="dxa"/>
              <w:right w:w="57" w:type="dxa"/>
            </w:tcMar>
          </w:tcPr>
          <w:p w14:paraId="16FFC521"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25</w:t>
            </w:r>
          </w:p>
        </w:tc>
      </w:tr>
      <w:tr w:rsidR="00512E6D" w:rsidRPr="00701B6D" w14:paraId="5AD93EE6" w14:textId="77777777" w:rsidTr="00E039AA">
        <w:trPr>
          <w:trHeight w:val="23"/>
        </w:trPr>
        <w:tc>
          <w:tcPr>
            <w:tcW w:w="709" w:type="dxa"/>
            <w:tcMar>
              <w:top w:w="28" w:type="dxa"/>
              <w:left w:w="57" w:type="dxa"/>
              <w:bottom w:w="28" w:type="dxa"/>
              <w:right w:w="57" w:type="dxa"/>
            </w:tcMar>
          </w:tcPr>
          <w:p w14:paraId="6F7BAB8D"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6.1.6.</w:t>
            </w:r>
          </w:p>
        </w:tc>
        <w:tc>
          <w:tcPr>
            <w:tcW w:w="6742" w:type="dxa"/>
            <w:tcMar>
              <w:top w:w="28" w:type="dxa"/>
              <w:left w:w="57" w:type="dxa"/>
              <w:bottom w:w="28" w:type="dxa"/>
              <w:right w:w="57" w:type="dxa"/>
            </w:tcMar>
          </w:tcPr>
          <w:p w14:paraId="76713E06"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Gatvių apšvietimo tinklai, šviesoforai</w:t>
            </w:r>
          </w:p>
        </w:tc>
        <w:tc>
          <w:tcPr>
            <w:tcW w:w="2126" w:type="dxa"/>
            <w:tcMar>
              <w:top w:w="28" w:type="dxa"/>
              <w:left w:w="57" w:type="dxa"/>
              <w:bottom w:w="28" w:type="dxa"/>
              <w:right w:w="57" w:type="dxa"/>
            </w:tcMar>
          </w:tcPr>
          <w:p w14:paraId="71656B7B"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20</w:t>
            </w:r>
          </w:p>
        </w:tc>
      </w:tr>
      <w:tr w:rsidR="00512E6D" w:rsidRPr="00701B6D" w14:paraId="05974881" w14:textId="77777777" w:rsidTr="00E039AA">
        <w:trPr>
          <w:trHeight w:val="23"/>
        </w:trPr>
        <w:tc>
          <w:tcPr>
            <w:tcW w:w="709" w:type="dxa"/>
            <w:tcMar>
              <w:top w:w="28" w:type="dxa"/>
              <w:left w:w="57" w:type="dxa"/>
              <w:bottom w:w="28" w:type="dxa"/>
              <w:right w:w="57" w:type="dxa"/>
            </w:tcMar>
          </w:tcPr>
          <w:p w14:paraId="5B4EE913"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6.1.7.</w:t>
            </w:r>
          </w:p>
        </w:tc>
        <w:tc>
          <w:tcPr>
            <w:tcW w:w="6742" w:type="dxa"/>
            <w:tcMar>
              <w:top w:w="28" w:type="dxa"/>
              <w:left w:w="57" w:type="dxa"/>
              <w:bottom w:w="28" w:type="dxa"/>
              <w:right w:w="57" w:type="dxa"/>
            </w:tcMar>
          </w:tcPr>
          <w:p w14:paraId="7D5070D7"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Elektros perdavimo oro linijos</w:t>
            </w:r>
          </w:p>
        </w:tc>
        <w:tc>
          <w:tcPr>
            <w:tcW w:w="2126" w:type="dxa"/>
            <w:tcMar>
              <w:top w:w="28" w:type="dxa"/>
              <w:left w:w="57" w:type="dxa"/>
              <w:bottom w:w="28" w:type="dxa"/>
              <w:right w:w="57" w:type="dxa"/>
            </w:tcMar>
          </w:tcPr>
          <w:p w14:paraId="1205DA60"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27</w:t>
            </w:r>
          </w:p>
        </w:tc>
      </w:tr>
      <w:tr w:rsidR="00512E6D" w:rsidRPr="00701B6D" w14:paraId="447444EA" w14:textId="77777777" w:rsidTr="00E039AA">
        <w:trPr>
          <w:trHeight w:val="23"/>
        </w:trPr>
        <w:tc>
          <w:tcPr>
            <w:tcW w:w="709" w:type="dxa"/>
            <w:tcMar>
              <w:top w:w="28" w:type="dxa"/>
              <w:left w:w="57" w:type="dxa"/>
              <w:bottom w:w="28" w:type="dxa"/>
              <w:right w:w="57" w:type="dxa"/>
            </w:tcMar>
          </w:tcPr>
          <w:p w14:paraId="17C5361C"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6.1.8.</w:t>
            </w:r>
          </w:p>
        </w:tc>
        <w:tc>
          <w:tcPr>
            <w:tcW w:w="6742" w:type="dxa"/>
            <w:tcMar>
              <w:top w:w="28" w:type="dxa"/>
              <w:left w:w="57" w:type="dxa"/>
              <w:bottom w:w="28" w:type="dxa"/>
              <w:right w:w="57" w:type="dxa"/>
            </w:tcMar>
          </w:tcPr>
          <w:p w14:paraId="03B9A153"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Kapinių tvoros, kapinių takai</w:t>
            </w:r>
          </w:p>
        </w:tc>
        <w:tc>
          <w:tcPr>
            <w:tcW w:w="2126" w:type="dxa"/>
            <w:tcMar>
              <w:top w:w="28" w:type="dxa"/>
              <w:left w:w="57" w:type="dxa"/>
              <w:bottom w:w="28" w:type="dxa"/>
              <w:right w:w="57" w:type="dxa"/>
            </w:tcMar>
          </w:tcPr>
          <w:p w14:paraId="036E95C4"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20</w:t>
            </w:r>
          </w:p>
        </w:tc>
      </w:tr>
      <w:tr w:rsidR="00512E6D" w:rsidRPr="00701B6D" w14:paraId="553F009F" w14:textId="77777777" w:rsidTr="00E039AA">
        <w:trPr>
          <w:trHeight w:val="23"/>
        </w:trPr>
        <w:tc>
          <w:tcPr>
            <w:tcW w:w="709" w:type="dxa"/>
            <w:tcMar>
              <w:top w:w="28" w:type="dxa"/>
              <w:left w:w="57" w:type="dxa"/>
              <w:bottom w:w="28" w:type="dxa"/>
              <w:right w:w="57" w:type="dxa"/>
            </w:tcMar>
          </w:tcPr>
          <w:p w14:paraId="3B848E23"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6.1.9.</w:t>
            </w:r>
          </w:p>
        </w:tc>
        <w:tc>
          <w:tcPr>
            <w:tcW w:w="6742" w:type="dxa"/>
            <w:tcMar>
              <w:top w:w="28" w:type="dxa"/>
              <w:left w:w="57" w:type="dxa"/>
              <w:bottom w:w="28" w:type="dxa"/>
              <w:right w:w="57" w:type="dxa"/>
            </w:tcMar>
          </w:tcPr>
          <w:p w14:paraId="674DB957"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Kiti statiniai (tvoros, aikštelės, parkų takai, skverų takai, vandentiekio, šilumos tinklai, nuotekų tinklai, lietaus kanalizacija ir kt.)</w:t>
            </w:r>
          </w:p>
        </w:tc>
        <w:tc>
          <w:tcPr>
            <w:tcW w:w="2126" w:type="dxa"/>
            <w:tcMar>
              <w:top w:w="28" w:type="dxa"/>
              <w:left w:w="57" w:type="dxa"/>
              <w:bottom w:w="28" w:type="dxa"/>
              <w:right w:w="57" w:type="dxa"/>
            </w:tcMar>
          </w:tcPr>
          <w:p w14:paraId="2BCC3CA3"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20</w:t>
            </w:r>
          </w:p>
        </w:tc>
      </w:tr>
      <w:tr w:rsidR="00512E6D" w:rsidRPr="00701B6D" w14:paraId="73B16A39" w14:textId="77777777" w:rsidTr="00E039AA">
        <w:trPr>
          <w:trHeight w:val="23"/>
        </w:trPr>
        <w:tc>
          <w:tcPr>
            <w:tcW w:w="709" w:type="dxa"/>
            <w:tcMar>
              <w:top w:w="28" w:type="dxa"/>
              <w:left w:w="57" w:type="dxa"/>
              <w:bottom w:w="28" w:type="dxa"/>
              <w:right w:w="57" w:type="dxa"/>
            </w:tcMar>
          </w:tcPr>
          <w:p w14:paraId="6D07B192"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6.2.</w:t>
            </w:r>
          </w:p>
        </w:tc>
        <w:tc>
          <w:tcPr>
            <w:tcW w:w="6742" w:type="dxa"/>
            <w:tcMar>
              <w:top w:w="28" w:type="dxa"/>
              <w:left w:w="57" w:type="dxa"/>
              <w:bottom w:w="28" w:type="dxa"/>
              <w:right w:w="57" w:type="dxa"/>
            </w:tcMar>
          </w:tcPr>
          <w:p w14:paraId="5B3417C3"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Melioracijos statiniai</w:t>
            </w:r>
          </w:p>
        </w:tc>
        <w:tc>
          <w:tcPr>
            <w:tcW w:w="2126" w:type="dxa"/>
            <w:tcMar>
              <w:top w:w="28" w:type="dxa"/>
              <w:left w:w="57" w:type="dxa"/>
              <w:bottom w:w="28" w:type="dxa"/>
              <w:right w:w="57" w:type="dxa"/>
            </w:tcMar>
          </w:tcPr>
          <w:p w14:paraId="78807911"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40</w:t>
            </w:r>
          </w:p>
        </w:tc>
      </w:tr>
      <w:tr w:rsidR="00512E6D" w:rsidRPr="00701B6D" w14:paraId="68AAEB09" w14:textId="77777777" w:rsidTr="00E039AA">
        <w:trPr>
          <w:trHeight w:val="23"/>
        </w:trPr>
        <w:tc>
          <w:tcPr>
            <w:tcW w:w="709" w:type="dxa"/>
            <w:tcMar>
              <w:top w:w="28" w:type="dxa"/>
              <w:left w:w="57" w:type="dxa"/>
              <w:bottom w:w="28" w:type="dxa"/>
              <w:right w:w="57" w:type="dxa"/>
            </w:tcMar>
          </w:tcPr>
          <w:p w14:paraId="78450005"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6.3.</w:t>
            </w:r>
          </w:p>
        </w:tc>
        <w:tc>
          <w:tcPr>
            <w:tcW w:w="6742" w:type="dxa"/>
            <w:tcMar>
              <w:top w:w="28" w:type="dxa"/>
              <w:left w:w="57" w:type="dxa"/>
              <w:bottom w:w="28" w:type="dxa"/>
              <w:right w:w="57" w:type="dxa"/>
            </w:tcMar>
          </w:tcPr>
          <w:p w14:paraId="0A1EAEA4"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Sporto ir poilsio statiniai</w:t>
            </w:r>
          </w:p>
        </w:tc>
        <w:tc>
          <w:tcPr>
            <w:tcW w:w="2126" w:type="dxa"/>
            <w:tcMar>
              <w:top w:w="28" w:type="dxa"/>
              <w:left w:w="57" w:type="dxa"/>
              <w:bottom w:w="28" w:type="dxa"/>
              <w:right w:w="57" w:type="dxa"/>
            </w:tcMar>
          </w:tcPr>
          <w:p w14:paraId="561E6F91"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21090572" w14:textId="77777777" w:rsidTr="00E039AA">
        <w:trPr>
          <w:trHeight w:val="23"/>
        </w:trPr>
        <w:tc>
          <w:tcPr>
            <w:tcW w:w="709" w:type="dxa"/>
            <w:tcMar>
              <w:top w:w="28" w:type="dxa"/>
              <w:left w:w="57" w:type="dxa"/>
              <w:bottom w:w="28" w:type="dxa"/>
              <w:right w:w="57" w:type="dxa"/>
            </w:tcMar>
          </w:tcPr>
          <w:p w14:paraId="00079E8D"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6.3.1.</w:t>
            </w:r>
          </w:p>
        </w:tc>
        <w:tc>
          <w:tcPr>
            <w:tcW w:w="6742" w:type="dxa"/>
            <w:tcMar>
              <w:top w:w="28" w:type="dxa"/>
              <w:left w:w="57" w:type="dxa"/>
              <w:bottom w:w="28" w:type="dxa"/>
              <w:right w:w="57" w:type="dxa"/>
            </w:tcMar>
          </w:tcPr>
          <w:p w14:paraId="3F5A3860"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Sporto įrenginių, aikščių, aikštelių danga</w:t>
            </w:r>
          </w:p>
        </w:tc>
        <w:tc>
          <w:tcPr>
            <w:tcW w:w="2126" w:type="dxa"/>
            <w:tcMar>
              <w:top w:w="28" w:type="dxa"/>
              <w:left w:w="57" w:type="dxa"/>
              <w:bottom w:w="28" w:type="dxa"/>
              <w:right w:w="57" w:type="dxa"/>
            </w:tcMar>
          </w:tcPr>
          <w:p w14:paraId="03319AB7"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20</w:t>
            </w:r>
          </w:p>
        </w:tc>
      </w:tr>
      <w:tr w:rsidR="00512E6D" w:rsidRPr="00701B6D" w14:paraId="5B9CE866" w14:textId="77777777" w:rsidTr="00E039AA">
        <w:trPr>
          <w:trHeight w:val="23"/>
        </w:trPr>
        <w:tc>
          <w:tcPr>
            <w:tcW w:w="709" w:type="dxa"/>
            <w:tcMar>
              <w:top w:w="28" w:type="dxa"/>
              <w:left w:w="57" w:type="dxa"/>
              <w:bottom w:w="28" w:type="dxa"/>
              <w:right w:w="57" w:type="dxa"/>
            </w:tcMar>
          </w:tcPr>
          <w:p w14:paraId="7222AB46"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6.3.2.</w:t>
            </w:r>
          </w:p>
        </w:tc>
        <w:tc>
          <w:tcPr>
            <w:tcW w:w="6742" w:type="dxa"/>
            <w:tcMar>
              <w:top w:w="28" w:type="dxa"/>
              <w:left w:w="57" w:type="dxa"/>
              <w:bottom w:w="28" w:type="dxa"/>
              <w:right w:w="57" w:type="dxa"/>
            </w:tcMar>
          </w:tcPr>
          <w:p w14:paraId="37118A80"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Stadionų tribūnos</w:t>
            </w:r>
          </w:p>
        </w:tc>
        <w:tc>
          <w:tcPr>
            <w:tcW w:w="2126" w:type="dxa"/>
            <w:tcMar>
              <w:top w:w="28" w:type="dxa"/>
              <w:left w:w="57" w:type="dxa"/>
              <w:bottom w:w="28" w:type="dxa"/>
              <w:right w:w="57" w:type="dxa"/>
            </w:tcMar>
          </w:tcPr>
          <w:p w14:paraId="36FB23E5"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20</w:t>
            </w:r>
          </w:p>
        </w:tc>
      </w:tr>
      <w:tr w:rsidR="00512E6D" w:rsidRPr="00701B6D" w14:paraId="42C19198" w14:textId="77777777" w:rsidTr="00E039AA">
        <w:trPr>
          <w:trHeight w:val="23"/>
        </w:trPr>
        <w:tc>
          <w:tcPr>
            <w:tcW w:w="709" w:type="dxa"/>
            <w:tcMar>
              <w:top w:w="28" w:type="dxa"/>
              <w:left w:w="57" w:type="dxa"/>
              <w:bottom w:w="28" w:type="dxa"/>
              <w:right w:w="57" w:type="dxa"/>
            </w:tcMar>
          </w:tcPr>
          <w:p w14:paraId="2D8C7396"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6.3.3.</w:t>
            </w:r>
          </w:p>
        </w:tc>
        <w:tc>
          <w:tcPr>
            <w:tcW w:w="6742" w:type="dxa"/>
            <w:tcMar>
              <w:top w:w="28" w:type="dxa"/>
              <w:left w:w="57" w:type="dxa"/>
              <w:bottom w:w="28" w:type="dxa"/>
              <w:right w:w="57" w:type="dxa"/>
            </w:tcMar>
          </w:tcPr>
          <w:p w14:paraId="003B15DE" w14:textId="77777777" w:rsidR="00512E6D" w:rsidRPr="00701B6D" w:rsidRDefault="00512E6D" w:rsidP="00E039AA">
            <w:pPr>
              <w:tabs>
                <w:tab w:val="left" w:pos="720"/>
              </w:tabs>
              <w:ind w:firstLine="261"/>
              <w:rPr>
                <w:rFonts w:ascii="Times New Roman" w:hAnsi="Times New Roman" w:cs="Times New Roman"/>
                <w:sz w:val="22"/>
                <w:szCs w:val="22"/>
              </w:rPr>
            </w:pPr>
            <w:r w:rsidRPr="00701B6D">
              <w:rPr>
                <w:rFonts w:ascii="Times New Roman" w:hAnsi="Times New Roman" w:cs="Times New Roman"/>
                <w:sz w:val="22"/>
                <w:szCs w:val="22"/>
              </w:rPr>
              <w:t xml:space="preserve">   Fontanai </w:t>
            </w:r>
          </w:p>
        </w:tc>
        <w:tc>
          <w:tcPr>
            <w:tcW w:w="2126" w:type="dxa"/>
            <w:tcMar>
              <w:top w:w="28" w:type="dxa"/>
              <w:left w:w="57" w:type="dxa"/>
              <w:bottom w:w="28" w:type="dxa"/>
              <w:right w:w="57" w:type="dxa"/>
            </w:tcMar>
          </w:tcPr>
          <w:p w14:paraId="75C286FD"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20</w:t>
            </w:r>
          </w:p>
        </w:tc>
      </w:tr>
      <w:tr w:rsidR="00512E6D" w:rsidRPr="00701B6D" w14:paraId="07481F35" w14:textId="77777777" w:rsidTr="00E039AA">
        <w:trPr>
          <w:trHeight w:val="23"/>
        </w:trPr>
        <w:tc>
          <w:tcPr>
            <w:tcW w:w="709" w:type="dxa"/>
            <w:tcMar>
              <w:top w:w="28" w:type="dxa"/>
              <w:left w:w="57" w:type="dxa"/>
              <w:bottom w:w="28" w:type="dxa"/>
              <w:right w:w="57" w:type="dxa"/>
            </w:tcMar>
          </w:tcPr>
          <w:p w14:paraId="16FB5BD9"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lastRenderedPageBreak/>
              <w:t>6.4.</w:t>
            </w:r>
          </w:p>
        </w:tc>
        <w:tc>
          <w:tcPr>
            <w:tcW w:w="6742" w:type="dxa"/>
            <w:tcMar>
              <w:top w:w="28" w:type="dxa"/>
              <w:left w:w="57" w:type="dxa"/>
              <w:bottom w:w="28" w:type="dxa"/>
              <w:right w:w="57" w:type="dxa"/>
            </w:tcMar>
          </w:tcPr>
          <w:p w14:paraId="43FF4F53" w14:textId="77777777" w:rsidR="00512E6D" w:rsidRPr="00701B6D" w:rsidRDefault="00512E6D" w:rsidP="00E039AA">
            <w:pPr>
              <w:tabs>
                <w:tab w:val="left" w:pos="720"/>
              </w:tabs>
              <w:ind w:left="441" w:firstLine="6"/>
              <w:rPr>
                <w:rFonts w:ascii="Times New Roman" w:hAnsi="Times New Roman" w:cs="Times New Roman"/>
                <w:sz w:val="22"/>
                <w:szCs w:val="22"/>
              </w:rPr>
            </w:pPr>
            <w:r w:rsidRPr="00701B6D">
              <w:rPr>
                <w:rFonts w:ascii="Times New Roman" w:hAnsi="Times New Roman" w:cs="Times New Roman"/>
                <w:sz w:val="22"/>
                <w:szCs w:val="22"/>
              </w:rPr>
              <w:t>Kiti statiniai</w:t>
            </w:r>
          </w:p>
        </w:tc>
        <w:tc>
          <w:tcPr>
            <w:tcW w:w="2126" w:type="dxa"/>
            <w:tcMar>
              <w:top w:w="28" w:type="dxa"/>
              <w:left w:w="57" w:type="dxa"/>
              <w:bottom w:w="28" w:type="dxa"/>
              <w:right w:w="57" w:type="dxa"/>
            </w:tcMar>
          </w:tcPr>
          <w:p w14:paraId="34930589"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30</w:t>
            </w:r>
          </w:p>
        </w:tc>
      </w:tr>
      <w:tr w:rsidR="00512E6D" w:rsidRPr="00701B6D" w14:paraId="2B6E3F3B" w14:textId="77777777" w:rsidTr="00E039AA">
        <w:trPr>
          <w:trHeight w:val="23"/>
        </w:trPr>
        <w:tc>
          <w:tcPr>
            <w:tcW w:w="709" w:type="dxa"/>
            <w:tcMar>
              <w:top w:w="28" w:type="dxa"/>
              <w:left w:w="57" w:type="dxa"/>
              <w:bottom w:w="28" w:type="dxa"/>
              <w:right w:w="57" w:type="dxa"/>
            </w:tcMar>
          </w:tcPr>
          <w:p w14:paraId="74E1DDD6"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6.4.1.</w:t>
            </w:r>
          </w:p>
        </w:tc>
        <w:tc>
          <w:tcPr>
            <w:tcW w:w="6742" w:type="dxa"/>
            <w:tcMar>
              <w:top w:w="28" w:type="dxa"/>
              <w:left w:w="57" w:type="dxa"/>
              <w:bottom w:w="28" w:type="dxa"/>
              <w:right w:w="57" w:type="dxa"/>
            </w:tcMar>
          </w:tcPr>
          <w:p w14:paraId="180853AE" w14:textId="77777777" w:rsidR="00512E6D" w:rsidRPr="00701B6D" w:rsidRDefault="00512E6D" w:rsidP="00E039AA">
            <w:pPr>
              <w:tabs>
                <w:tab w:val="left" w:pos="720"/>
              </w:tabs>
              <w:ind w:left="441" w:firstLine="6"/>
              <w:rPr>
                <w:rFonts w:ascii="Times New Roman" w:hAnsi="Times New Roman" w:cs="Times New Roman"/>
                <w:sz w:val="22"/>
                <w:szCs w:val="22"/>
              </w:rPr>
            </w:pPr>
            <w:r w:rsidRPr="00701B6D">
              <w:rPr>
                <w:rFonts w:ascii="Times New Roman" w:hAnsi="Times New Roman" w:cs="Times New Roman"/>
                <w:sz w:val="22"/>
                <w:szCs w:val="22"/>
              </w:rPr>
              <w:t>Plastiko statiniai</w:t>
            </w:r>
          </w:p>
        </w:tc>
        <w:tc>
          <w:tcPr>
            <w:tcW w:w="2126" w:type="dxa"/>
            <w:tcMar>
              <w:top w:w="28" w:type="dxa"/>
              <w:left w:w="57" w:type="dxa"/>
              <w:bottom w:w="28" w:type="dxa"/>
              <w:right w:w="57" w:type="dxa"/>
            </w:tcMar>
          </w:tcPr>
          <w:p w14:paraId="127EF449"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25</w:t>
            </w:r>
          </w:p>
        </w:tc>
      </w:tr>
      <w:tr w:rsidR="00512E6D" w:rsidRPr="00701B6D" w14:paraId="543240B5" w14:textId="77777777" w:rsidTr="00E039AA">
        <w:trPr>
          <w:trHeight w:val="23"/>
        </w:trPr>
        <w:tc>
          <w:tcPr>
            <w:tcW w:w="709" w:type="dxa"/>
            <w:tcMar>
              <w:top w:w="28" w:type="dxa"/>
              <w:left w:w="57" w:type="dxa"/>
              <w:bottom w:w="28" w:type="dxa"/>
              <w:right w:w="57" w:type="dxa"/>
            </w:tcMar>
          </w:tcPr>
          <w:p w14:paraId="3F7C8271"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6.4.2.</w:t>
            </w:r>
          </w:p>
        </w:tc>
        <w:tc>
          <w:tcPr>
            <w:tcW w:w="6742" w:type="dxa"/>
            <w:tcMar>
              <w:top w:w="28" w:type="dxa"/>
              <w:left w:w="57" w:type="dxa"/>
              <w:bottom w:w="28" w:type="dxa"/>
              <w:right w:w="57" w:type="dxa"/>
            </w:tcMar>
          </w:tcPr>
          <w:p w14:paraId="26A4F1E2" w14:textId="77777777" w:rsidR="00512E6D" w:rsidRPr="00701B6D" w:rsidRDefault="00512E6D" w:rsidP="00E039AA">
            <w:pPr>
              <w:tabs>
                <w:tab w:val="left" w:pos="720"/>
              </w:tabs>
              <w:ind w:left="441" w:firstLine="6"/>
              <w:rPr>
                <w:rFonts w:ascii="Times New Roman" w:hAnsi="Times New Roman" w:cs="Times New Roman"/>
                <w:sz w:val="22"/>
                <w:szCs w:val="22"/>
              </w:rPr>
            </w:pPr>
            <w:r w:rsidRPr="00701B6D">
              <w:rPr>
                <w:rFonts w:ascii="Times New Roman" w:hAnsi="Times New Roman" w:cs="Times New Roman"/>
                <w:sz w:val="22"/>
                <w:szCs w:val="22"/>
              </w:rPr>
              <w:t xml:space="preserve">Žalieji ir grunto statiniai (žemės, smėlio) </w:t>
            </w:r>
          </w:p>
        </w:tc>
        <w:tc>
          <w:tcPr>
            <w:tcW w:w="2126" w:type="dxa"/>
            <w:tcMar>
              <w:top w:w="28" w:type="dxa"/>
              <w:left w:w="57" w:type="dxa"/>
              <w:bottom w:w="28" w:type="dxa"/>
              <w:right w:w="57" w:type="dxa"/>
            </w:tcMar>
          </w:tcPr>
          <w:p w14:paraId="20E033DC"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r w:rsidR="00512E6D" w:rsidRPr="00701B6D" w14:paraId="11572D74" w14:textId="77777777" w:rsidTr="00E039AA">
        <w:trPr>
          <w:trHeight w:val="23"/>
        </w:trPr>
        <w:tc>
          <w:tcPr>
            <w:tcW w:w="709" w:type="dxa"/>
            <w:tcMar>
              <w:top w:w="28" w:type="dxa"/>
              <w:left w:w="57" w:type="dxa"/>
              <w:bottom w:w="28" w:type="dxa"/>
              <w:right w:w="57" w:type="dxa"/>
            </w:tcMar>
          </w:tcPr>
          <w:p w14:paraId="26E94C07"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w:t>
            </w:r>
          </w:p>
        </w:tc>
        <w:tc>
          <w:tcPr>
            <w:tcW w:w="6742" w:type="dxa"/>
            <w:tcMar>
              <w:top w:w="28" w:type="dxa"/>
              <w:left w:w="57" w:type="dxa"/>
              <w:bottom w:w="28" w:type="dxa"/>
              <w:right w:w="57" w:type="dxa"/>
            </w:tcMar>
          </w:tcPr>
          <w:p w14:paraId="5F166E13" w14:textId="77777777" w:rsidR="00512E6D" w:rsidRPr="00701B6D" w:rsidRDefault="00512E6D" w:rsidP="00E039AA">
            <w:pPr>
              <w:tabs>
                <w:tab w:val="left" w:pos="720"/>
              </w:tabs>
              <w:ind w:firstLine="261"/>
              <w:rPr>
                <w:rFonts w:ascii="Times New Roman" w:hAnsi="Times New Roman" w:cs="Times New Roman"/>
                <w:b/>
                <w:bCs/>
                <w:sz w:val="22"/>
                <w:szCs w:val="22"/>
              </w:rPr>
            </w:pPr>
            <w:r w:rsidRPr="00701B6D">
              <w:rPr>
                <w:rFonts w:ascii="Times New Roman" w:hAnsi="Times New Roman" w:cs="Times New Roman"/>
                <w:b/>
                <w:bCs/>
                <w:sz w:val="22"/>
                <w:szCs w:val="22"/>
              </w:rPr>
              <w:t>Mašinos ir įrenginiai</w:t>
            </w:r>
          </w:p>
        </w:tc>
        <w:tc>
          <w:tcPr>
            <w:tcW w:w="2126" w:type="dxa"/>
            <w:tcMar>
              <w:top w:w="28" w:type="dxa"/>
              <w:left w:w="57" w:type="dxa"/>
              <w:bottom w:w="28" w:type="dxa"/>
              <w:right w:w="57" w:type="dxa"/>
            </w:tcMar>
          </w:tcPr>
          <w:p w14:paraId="7A89BE51"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4F809A70" w14:textId="77777777" w:rsidTr="00E039AA">
        <w:trPr>
          <w:trHeight w:val="23"/>
        </w:trPr>
        <w:tc>
          <w:tcPr>
            <w:tcW w:w="709" w:type="dxa"/>
            <w:tcMar>
              <w:top w:w="28" w:type="dxa"/>
              <w:left w:w="57" w:type="dxa"/>
              <w:bottom w:w="28" w:type="dxa"/>
              <w:right w:w="57" w:type="dxa"/>
            </w:tcMar>
          </w:tcPr>
          <w:p w14:paraId="587770B7"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7.1.</w:t>
            </w:r>
          </w:p>
        </w:tc>
        <w:tc>
          <w:tcPr>
            <w:tcW w:w="6742" w:type="dxa"/>
            <w:tcMar>
              <w:top w:w="28" w:type="dxa"/>
              <w:left w:w="57" w:type="dxa"/>
              <w:bottom w:w="28" w:type="dxa"/>
              <w:right w:w="57" w:type="dxa"/>
            </w:tcMar>
          </w:tcPr>
          <w:p w14:paraId="792BF172"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Gamybos mašinos ir įrenginiai</w:t>
            </w:r>
          </w:p>
        </w:tc>
        <w:tc>
          <w:tcPr>
            <w:tcW w:w="2126" w:type="dxa"/>
            <w:tcMar>
              <w:top w:w="28" w:type="dxa"/>
              <w:left w:w="57" w:type="dxa"/>
              <w:bottom w:w="28" w:type="dxa"/>
              <w:right w:w="57" w:type="dxa"/>
            </w:tcMar>
          </w:tcPr>
          <w:p w14:paraId="25DAA1DE"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12</w:t>
            </w:r>
          </w:p>
        </w:tc>
      </w:tr>
      <w:tr w:rsidR="00512E6D" w:rsidRPr="00701B6D" w14:paraId="5036C395" w14:textId="77777777" w:rsidTr="00E039AA">
        <w:trPr>
          <w:trHeight w:val="23"/>
        </w:trPr>
        <w:tc>
          <w:tcPr>
            <w:tcW w:w="709" w:type="dxa"/>
            <w:tcMar>
              <w:top w:w="28" w:type="dxa"/>
              <w:left w:w="57" w:type="dxa"/>
              <w:bottom w:w="28" w:type="dxa"/>
              <w:right w:w="57" w:type="dxa"/>
            </w:tcMar>
          </w:tcPr>
          <w:p w14:paraId="13B19DE5"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7.2.</w:t>
            </w:r>
          </w:p>
        </w:tc>
        <w:tc>
          <w:tcPr>
            <w:tcW w:w="6742" w:type="dxa"/>
            <w:tcMar>
              <w:top w:w="28" w:type="dxa"/>
              <w:left w:w="57" w:type="dxa"/>
              <w:bottom w:w="28" w:type="dxa"/>
              <w:right w:w="57" w:type="dxa"/>
            </w:tcMar>
          </w:tcPr>
          <w:p w14:paraId="2003208D"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Ginkluotė, ginklai ir karinė technika</w:t>
            </w:r>
          </w:p>
        </w:tc>
        <w:tc>
          <w:tcPr>
            <w:tcW w:w="2126" w:type="dxa"/>
            <w:tcMar>
              <w:top w:w="28" w:type="dxa"/>
              <w:left w:w="57" w:type="dxa"/>
              <w:bottom w:w="28" w:type="dxa"/>
              <w:right w:w="57" w:type="dxa"/>
            </w:tcMar>
          </w:tcPr>
          <w:p w14:paraId="33048A34"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15</w:t>
            </w:r>
          </w:p>
        </w:tc>
      </w:tr>
      <w:tr w:rsidR="00512E6D" w:rsidRPr="00701B6D" w14:paraId="4D7E74DE" w14:textId="77777777" w:rsidTr="00E039AA">
        <w:trPr>
          <w:trHeight w:val="23"/>
        </w:trPr>
        <w:tc>
          <w:tcPr>
            <w:tcW w:w="709" w:type="dxa"/>
            <w:tcMar>
              <w:top w:w="28" w:type="dxa"/>
              <w:left w:w="57" w:type="dxa"/>
              <w:bottom w:w="28" w:type="dxa"/>
              <w:right w:w="57" w:type="dxa"/>
            </w:tcMar>
          </w:tcPr>
          <w:p w14:paraId="5FFA0B09"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7.3.</w:t>
            </w:r>
          </w:p>
        </w:tc>
        <w:tc>
          <w:tcPr>
            <w:tcW w:w="6742" w:type="dxa"/>
            <w:tcMar>
              <w:top w:w="28" w:type="dxa"/>
              <w:left w:w="57" w:type="dxa"/>
              <w:bottom w:w="28" w:type="dxa"/>
              <w:right w:w="57" w:type="dxa"/>
            </w:tcMar>
          </w:tcPr>
          <w:p w14:paraId="1686454B"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Medicinos įranga</w:t>
            </w:r>
          </w:p>
        </w:tc>
        <w:tc>
          <w:tcPr>
            <w:tcW w:w="2126" w:type="dxa"/>
            <w:tcMar>
              <w:top w:w="28" w:type="dxa"/>
              <w:left w:w="57" w:type="dxa"/>
              <w:bottom w:w="28" w:type="dxa"/>
              <w:right w:w="57" w:type="dxa"/>
            </w:tcMar>
          </w:tcPr>
          <w:p w14:paraId="381D0CBD"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8</w:t>
            </w:r>
          </w:p>
        </w:tc>
      </w:tr>
      <w:tr w:rsidR="00512E6D" w:rsidRPr="00701B6D" w14:paraId="54F0D485" w14:textId="77777777" w:rsidTr="00E039AA">
        <w:trPr>
          <w:trHeight w:val="23"/>
        </w:trPr>
        <w:tc>
          <w:tcPr>
            <w:tcW w:w="709" w:type="dxa"/>
            <w:tcMar>
              <w:top w:w="28" w:type="dxa"/>
              <w:left w:w="57" w:type="dxa"/>
              <w:bottom w:w="28" w:type="dxa"/>
              <w:right w:w="57" w:type="dxa"/>
            </w:tcMar>
          </w:tcPr>
          <w:p w14:paraId="07564A0F"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7.4.</w:t>
            </w:r>
          </w:p>
        </w:tc>
        <w:tc>
          <w:tcPr>
            <w:tcW w:w="6742" w:type="dxa"/>
            <w:tcMar>
              <w:top w:w="28" w:type="dxa"/>
              <w:left w:w="57" w:type="dxa"/>
              <w:bottom w:w="28" w:type="dxa"/>
              <w:right w:w="57" w:type="dxa"/>
            </w:tcMar>
          </w:tcPr>
          <w:p w14:paraId="1463DA06"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Apsaugos įranga</w:t>
            </w:r>
          </w:p>
        </w:tc>
        <w:tc>
          <w:tcPr>
            <w:tcW w:w="2126" w:type="dxa"/>
            <w:tcMar>
              <w:top w:w="28" w:type="dxa"/>
              <w:left w:w="57" w:type="dxa"/>
              <w:bottom w:w="28" w:type="dxa"/>
              <w:right w:w="57" w:type="dxa"/>
            </w:tcMar>
          </w:tcPr>
          <w:p w14:paraId="55AFD0F9"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w:t>
            </w:r>
          </w:p>
        </w:tc>
      </w:tr>
      <w:tr w:rsidR="00512E6D" w:rsidRPr="00701B6D" w14:paraId="73376E0A" w14:textId="77777777" w:rsidTr="00E039AA">
        <w:trPr>
          <w:cantSplit/>
          <w:trHeight w:val="23"/>
        </w:trPr>
        <w:tc>
          <w:tcPr>
            <w:tcW w:w="709" w:type="dxa"/>
            <w:tcMar>
              <w:top w:w="28" w:type="dxa"/>
              <w:left w:w="57" w:type="dxa"/>
              <w:bottom w:w="28" w:type="dxa"/>
              <w:right w:w="57" w:type="dxa"/>
            </w:tcMar>
          </w:tcPr>
          <w:p w14:paraId="3615DA05"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7.5.</w:t>
            </w:r>
          </w:p>
        </w:tc>
        <w:tc>
          <w:tcPr>
            <w:tcW w:w="6742" w:type="dxa"/>
            <w:tcMar>
              <w:top w:w="28" w:type="dxa"/>
              <w:left w:w="57" w:type="dxa"/>
              <w:bottom w:w="28" w:type="dxa"/>
              <w:right w:w="57" w:type="dxa"/>
            </w:tcMar>
          </w:tcPr>
          <w:p w14:paraId="7F59B446" w14:textId="77777777" w:rsidR="00512E6D" w:rsidRPr="00701B6D" w:rsidRDefault="00512E6D" w:rsidP="00E039AA">
            <w:pPr>
              <w:keepNext/>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Filmavimo, fotografavimo, mobiliojo telefono ryšio įrenginiai</w:t>
            </w:r>
          </w:p>
        </w:tc>
        <w:tc>
          <w:tcPr>
            <w:tcW w:w="2126" w:type="dxa"/>
            <w:tcMar>
              <w:top w:w="28" w:type="dxa"/>
              <w:left w:w="57" w:type="dxa"/>
              <w:bottom w:w="28" w:type="dxa"/>
              <w:right w:w="57" w:type="dxa"/>
            </w:tcMar>
          </w:tcPr>
          <w:p w14:paraId="2F65E60E" w14:textId="77777777" w:rsidR="00512E6D" w:rsidRPr="00701B6D" w:rsidRDefault="00512E6D" w:rsidP="00E039AA">
            <w:pPr>
              <w:keepNext/>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r w:rsidR="00512E6D" w:rsidRPr="00701B6D" w14:paraId="27DCBDFB" w14:textId="77777777" w:rsidTr="00E039AA">
        <w:trPr>
          <w:trHeight w:val="23"/>
        </w:trPr>
        <w:tc>
          <w:tcPr>
            <w:tcW w:w="709" w:type="dxa"/>
            <w:tcMar>
              <w:top w:w="28" w:type="dxa"/>
              <w:left w:w="57" w:type="dxa"/>
              <w:bottom w:w="28" w:type="dxa"/>
              <w:right w:w="57" w:type="dxa"/>
            </w:tcMar>
          </w:tcPr>
          <w:p w14:paraId="3085765C"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7.6.</w:t>
            </w:r>
          </w:p>
        </w:tc>
        <w:tc>
          <w:tcPr>
            <w:tcW w:w="6742" w:type="dxa"/>
            <w:tcMar>
              <w:top w:w="28" w:type="dxa"/>
              <w:left w:w="57" w:type="dxa"/>
              <w:bottom w:w="28" w:type="dxa"/>
              <w:right w:w="57" w:type="dxa"/>
            </w:tcMar>
          </w:tcPr>
          <w:p w14:paraId="0B1A83AA"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Radijo ir televizijos, informacinių ir ryšių technologijų tinklų valdymo įrenginiai ir įranga</w:t>
            </w:r>
          </w:p>
        </w:tc>
        <w:tc>
          <w:tcPr>
            <w:tcW w:w="2126" w:type="dxa"/>
            <w:tcMar>
              <w:top w:w="28" w:type="dxa"/>
              <w:left w:w="57" w:type="dxa"/>
              <w:bottom w:w="28" w:type="dxa"/>
              <w:right w:w="57" w:type="dxa"/>
            </w:tcMar>
          </w:tcPr>
          <w:p w14:paraId="1339B4E0"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8</w:t>
            </w:r>
          </w:p>
        </w:tc>
      </w:tr>
      <w:tr w:rsidR="00512E6D" w:rsidRPr="00701B6D" w14:paraId="38D71CBB" w14:textId="77777777" w:rsidTr="00E039AA">
        <w:trPr>
          <w:trHeight w:val="23"/>
        </w:trPr>
        <w:tc>
          <w:tcPr>
            <w:tcW w:w="709" w:type="dxa"/>
            <w:tcMar>
              <w:top w:w="28" w:type="dxa"/>
              <w:left w:w="57" w:type="dxa"/>
              <w:bottom w:w="28" w:type="dxa"/>
              <w:right w:w="57" w:type="dxa"/>
            </w:tcMar>
          </w:tcPr>
          <w:p w14:paraId="5A712065"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7.7.</w:t>
            </w:r>
          </w:p>
        </w:tc>
        <w:tc>
          <w:tcPr>
            <w:tcW w:w="6742" w:type="dxa"/>
            <w:tcMar>
              <w:top w:w="28" w:type="dxa"/>
              <w:left w:w="57" w:type="dxa"/>
              <w:bottom w:w="28" w:type="dxa"/>
              <w:right w:w="57" w:type="dxa"/>
            </w:tcMar>
          </w:tcPr>
          <w:p w14:paraId="40F4B735"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Kitos mašinos ir įrenginiai</w:t>
            </w:r>
          </w:p>
        </w:tc>
        <w:tc>
          <w:tcPr>
            <w:tcW w:w="2126" w:type="dxa"/>
            <w:tcMar>
              <w:top w:w="28" w:type="dxa"/>
              <w:left w:w="57" w:type="dxa"/>
              <w:bottom w:w="28" w:type="dxa"/>
              <w:right w:w="57" w:type="dxa"/>
            </w:tcMar>
          </w:tcPr>
          <w:p w14:paraId="0725310B"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w:t>
            </w:r>
          </w:p>
        </w:tc>
      </w:tr>
      <w:tr w:rsidR="00512E6D" w:rsidRPr="00701B6D" w14:paraId="1E680884" w14:textId="77777777" w:rsidTr="00E039AA">
        <w:trPr>
          <w:trHeight w:val="23"/>
        </w:trPr>
        <w:tc>
          <w:tcPr>
            <w:tcW w:w="709" w:type="dxa"/>
            <w:tcMar>
              <w:top w:w="28" w:type="dxa"/>
              <w:left w:w="57" w:type="dxa"/>
              <w:bottom w:w="28" w:type="dxa"/>
              <w:right w:w="57" w:type="dxa"/>
            </w:tcMar>
          </w:tcPr>
          <w:p w14:paraId="2F761271"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8.</w:t>
            </w:r>
          </w:p>
        </w:tc>
        <w:tc>
          <w:tcPr>
            <w:tcW w:w="6742" w:type="dxa"/>
            <w:tcMar>
              <w:top w:w="28" w:type="dxa"/>
              <w:left w:w="57" w:type="dxa"/>
              <w:bottom w:w="28" w:type="dxa"/>
              <w:right w:w="57" w:type="dxa"/>
            </w:tcMar>
          </w:tcPr>
          <w:p w14:paraId="5FAE5117" w14:textId="77777777" w:rsidR="00512E6D" w:rsidRPr="00701B6D" w:rsidRDefault="00512E6D" w:rsidP="00E039AA">
            <w:pPr>
              <w:tabs>
                <w:tab w:val="left" w:pos="720"/>
              </w:tabs>
              <w:ind w:firstLine="261"/>
              <w:rPr>
                <w:rFonts w:ascii="Times New Roman" w:hAnsi="Times New Roman" w:cs="Times New Roman"/>
                <w:b/>
                <w:bCs/>
                <w:sz w:val="22"/>
                <w:szCs w:val="22"/>
              </w:rPr>
            </w:pPr>
            <w:r w:rsidRPr="00701B6D">
              <w:rPr>
                <w:rFonts w:ascii="Times New Roman" w:hAnsi="Times New Roman" w:cs="Times New Roman"/>
                <w:b/>
                <w:bCs/>
                <w:sz w:val="22"/>
                <w:szCs w:val="22"/>
              </w:rPr>
              <w:t>Transporto priemonės</w:t>
            </w:r>
          </w:p>
        </w:tc>
        <w:tc>
          <w:tcPr>
            <w:tcW w:w="2126" w:type="dxa"/>
            <w:tcMar>
              <w:top w:w="28" w:type="dxa"/>
              <w:left w:w="57" w:type="dxa"/>
              <w:bottom w:w="28" w:type="dxa"/>
              <w:right w:w="57" w:type="dxa"/>
            </w:tcMar>
          </w:tcPr>
          <w:p w14:paraId="3D69C99B"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5DB45CF4" w14:textId="77777777" w:rsidTr="00E039AA">
        <w:trPr>
          <w:trHeight w:val="23"/>
        </w:trPr>
        <w:tc>
          <w:tcPr>
            <w:tcW w:w="709" w:type="dxa"/>
            <w:tcMar>
              <w:top w:w="28" w:type="dxa"/>
              <w:left w:w="57" w:type="dxa"/>
              <w:bottom w:w="28" w:type="dxa"/>
              <w:right w:w="57" w:type="dxa"/>
            </w:tcMar>
          </w:tcPr>
          <w:p w14:paraId="181B7531"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8.1.</w:t>
            </w:r>
          </w:p>
        </w:tc>
        <w:tc>
          <w:tcPr>
            <w:tcW w:w="6742" w:type="dxa"/>
            <w:tcMar>
              <w:top w:w="28" w:type="dxa"/>
              <w:left w:w="57" w:type="dxa"/>
              <w:bottom w:w="28" w:type="dxa"/>
              <w:right w:w="57" w:type="dxa"/>
            </w:tcMar>
          </w:tcPr>
          <w:p w14:paraId="706B85FB"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Lengvieji automobiliai ir jų priekabos</w:t>
            </w:r>
          </w:p>
        </w:tc>
        <w:tc>
          <w:tcPr>
            <w:tcW w:w="2126" w:type="dxa"/>
            <w:tcMar>
              <w:top w:w="28" w:type="dxa"/>
              <w:left w:w="57" w:type="dxa"/>
              <w:bottom w:w="28" w:type="dxa"/>
              <w:right w:w="57" w:type="dxa"/>
            </w:tcMar>
          </w:tcPr>
          <w:p w14:paraId="67FFDC53"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6</w:t>
            </w:r>
          </w:p>
        </w:tc>
      </w:tr>
      <w:tr w:rsidR="00512E6D" w:rsidRPr="00701B6D" w14:paraId="27A5ECD1" w14:textId="77777777" w:rsidTr="00E039AA">
        <w:trPr>
          <w:trHeight w:val="23"/>
        </w:trPr>
        <w:tc>
          <w:tcPr>
            <w:tcW w:w="709" w:type="dxa"/>
            <w:tcMar>
              <w:top w:w="28" w:type="dxa"/>
              <w:left w:w="57" w:type="dxa"/>
              <w:bottom w:w="28" w:type="dxa"/>
              <w:right w:w="57" w:type="dxa"/>
            </w:tcMar>
          </w:tcPr>
          <w:p w14:paraId="6B5EDFB2"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8.2.</w:t>
            </w:r>
          </w:p>
        </w:tc>
        <w:tc>
          <w:tcPr>
            <w:tcW w:w="6742" w:type="dxa"/>
            <w:tcMar>
              <w:top w:w="28" w:type="dxa"/>
              <w:left w:w="57" w:type="dxa"/>
              <w:bottom w:w="28" w:type="dxa"/>
              <w:right w:w="57" w:type="dxa"/>
            </w:tcMar>
          </w:tcPr>
          <w:p w14:paraId="31B88E73"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Specialieji automobiliai</w:t>
            </w:r>
          </w:p>
        </w:tc>
        <w:tc>
          <w:tcPr>
            <w:tcW w:w="2126" w:type="dxa"/>
            <w:tcMar>
              <w:top w:w="28" w:type="dxa"/>
              <w:left w:w="57" w:type="dxa"/>
              <w:bottom w:w="28" w:type="dxa"/>
              <w:right w:w="57" w:type="dxa"/>
            </w:tcMar>
          </w:tcPr>
          <w:p w14:paraId="103DA314"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w:t>
            </w:r>
          </w:p>
        </w:tc>
      </w:tr>
      <w:tr w:rsidR="00512E6D" w:rsidRPr="00701B6D" w14:paraId="365612F2" w14:textId="77777777" w:rsidTr="00E039AA">
        <w:trPr>
          <w:trHeight w:val="23"/>
        </w:trPr>
        <w:tc>
          <w:tcPr>
            <w:tcW w:w="709" w:type="dxa"/>
            <w:tcMar>
              <w:top w:w="28" w:type="dxa"/>
              <w:left w:w="57" w:type="dxa"/>
              <w:bottom w:w="28" w:type="dxa"/>
              <w:right w:w="57" w:type="dxa"/>
            </w:tcMar>
          </w:tcPr>
          <w:p w14:paraId="237ACA65"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8.3.</w:t>
            </w:r>
          </w:p>
        </w:tc>
        <w:tc>
          <w:tcPr>
            <w:tcW w:w="6742" w:type="dxa"/>
            <w:tcMar>
              <w:top w:w="28" w:type="dxa"/>
              <w:left w:w="57" w:type="dxa"/>
              <w:bottom w:w="28" w:type="dxa"/>
              <w:right w:w="57" w:type="dxa"/>
            </w:tcMar>
          </w:tcPr>
          <w:p w14:paraId="38B34E92"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Autobusai, krovininiai automobiliai, jų priekabos ir puspriekabės</w:t>
            </w:r>
          </w:p>
        </w:tc>
        <w:tc>
          <w:tcPr>
            <w:tcW w:w="2126" w:type="dxa"/>
            <w:tcMar>
              <w:top w:w="28" w:type="dxa"/>
              <w:left w:w="57" w:type="dxa"/>
              <w:bottom w:w="28" w:type="dxa"/>
              <w:right w:w="57" w:type="dxa"/>
            </w:tcMar>
          </w:tcPr>
          <w:p w14:paraId="51DA14A0"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w:t>
            </w:r>
          </w:p>
        </w:tc>
      </w:tr>
      <w:tr w:rsidR="00512E6D" w:rsidRPr="00701B6D" w14:paraId="0689E2A2" w14:textId="77777777" w:rsidTr="00E039AA">
        <w:trPr>
          <w:trHeight w:val="23"/>
        </w:trPr>
        <w:tc>
          <w:tcPr>
            <w:tcW w:w="709" w:type="dxa"/>
            <w:tcMar>
              <w:top w:w="28" w:type="dxa"/>
              <w:left w:w="57" w:type="dxa"/>
              <w:bottom w:w="28" w:type="dxa"/>
              <w:right w:w="57" w:type="dxa"/>
            </w:tcMar>
          </w:tcPr>
          <w:p w14:paraId="1F219912"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8.4.</w:t>
            </w:r>
          </w:p>
        </w:tc>
        <w:tc>
          <w:tcPr>
            <w:tcW w:w="6742" w:type="dxa"/>
            <w:tcMar>
              <w:top w:w="28" w:type="dxa"/>
              <w:left w:w="57" w:type="dxa"/>
              <w:bottom w:w="28" w:type="dxa"/>
              <w:right w:w="57" w:type="dxa"/>
            </w:tcMar>
          </w:tcPr>
          <w:p w14:paraId="66FA0222"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Kitos transporto priemonės</w:t>
            </w:r>
          </w:p>
        </w:tc>
        <w:tc>
          <w:tcPr>
            <w:tcW w:w="2126" w:type="dxa"/>
            <w:tcMar>
              <w:top w:w="28" w:type="dxa"/>
              <w:left w:w="57" w:type="dxa"/>
              <w:bottom w:w="28" w:type="dxa"/>
              <w:right w:w="57" w:type="dxa"/>
            </w:tcMar>
          </w:tcPr>
          <w:p w14:paraId="2030ADD7"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r w:rsidR="00512E6D" w:rsidRPr="00701B6D" w14:paraId="1BFCDA21" w14:textId="77777777" w:rsidTr="00E039AA">
        <w:trPr>
          <w:trHeight w:val="23"/>
        </w:trPr>
        <w:tc>
          <w:tcPr>
            <w:tcW w:w="709" w:type="dxa"/>
            <w:tcMar>
              <w:top w:w="28" w:type="dxa"/>
              <w:left w:w="57" w:type="dxa"/>
              <w:bottom w:w="28" w:type="dxa"/>
              <w:right w:w="57" w:type="dxa"/>
            </w:tcMar>
          </w:tcPr>
          <w:p w14:paraId="72C805F0"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9.</w:t>
            </w:r>
          </w:p>
        </w:tc>
        <w:tc>
          <w:tcPr>
            <w:tcW w:w="6742" w:type="dxa"/>
            <w:tcMar>
              <w:top w:w="28" w:type="dxa"/>
              <w:left w:w="57" w:type="dxa"/>
              <w:bottom w:w="28" w:type="dxa"/>
              <w:right w:w="57" w:type="dxa"/>
            </w:tcMar>
          </w:tcPr>
          <w:p w14:paraId="7E98C504" w14:textId="77777777" w:rsidR="00512E6D" w:rsidRPr="00701B6D" w:rsidRDefault="00512E6D" w:rsidP="00E039AA">
            <w:pPr>
              <w:tabs>
                <w:tab w:val="left" w:pos="720"/>
              </w:tabs>
              <w:ind w:firstLine="261"/>
              <w:rPr>
                <w:rFonts w:ascii="Times New Roman" w:hAnsi="Times New Roman" w:cs="Times New Roman"/>
                <w:b/>
                <w:bCs/>
                <w:sz w:val="22"/>
                <w:szCs w:val="22"/>
              </w:rPr>
            </w:pPr>
            <w:r w:rsidRPr="00701B6D">
              <w:rPr>
                <w:rFonts w:ascii="Times New Roman" w:hAnsi="Times New Roman" w:cs="Times New Roman"/>
                <w:b/>
                <w:bCs/>
                <w:sz w:val="22"/>
                <w:szCs w:val="22"/>
              </w:rPr>
              <w:t>Baldai ir biuro įranga</w:t>
            </w:r>
          </w:p>
        </w:tc>
        <w:tc>
          <w:tcPr>
            <w:tcW w:w="2126" w:type="dxa"/>
            <w:tcMar>
              <w:top w:w="28" w:type="dxa"/>
              <w:left w:w="57" w:type="dxa"/>
              <w:bottom w:w="28" w:type="dxa"/>
              <w:right w:w="57" w:type="dxa"/>
            </w:tcMar>
          </w:tcPr>
          <w:p w14:paraId="45CB1BF8"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6C4B703D" w14:textId="77777777" w:rsidTr="00E039AA">
        <w:trPr>
          <w:trHeight w:val="23"/>
        </w:trPr>
        <w:tc>
          <w:tcPr>
            <w:tcW w:w="709" w:type="dxa"/>
            <w:tcMar>
              <w:top w:w="28" w:type="dxa"/>
              <w:left w:w="57" w:type="dxa"/>
              <w:bottom w:w="28" w:type="dxa"/>
              <w:right w:w="57" w:type="dxa"/>
            </w:tcMar>
          </w:tcPr>
          <w:p w14:paraId="4E48E015"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9.1.</w:t>
            </w:r>
          </w:p>
        </w:tc>
        <w:tc>
          <w:tcPr>
            <w:tcW w:w="6742" w:type="dxa"/>
            <w:tcMar>
              <w:top w:w="28" w:type="dxa"/>
              <w:left w:w="57" w:type="dxa"/>
              <w:bottom w:w="28" w:type="dxa"/>
              <w:right w:w="57" w:type="dxa"/>
            </w:tcMar>
          </w:tcPr>
          <w:p w14:paraId="5CC95307"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Baldai</w:t>
            </w:r>
          </w:p>
        </w:tc>
        <w:tc>
          <w:tcPr>
            <w:tcW w:w="2126" w:type="dxa"/>
            <w:tcMar>
              <w:top w:w="28" w:type="dxa"/>
              <w:left w:w="57" w:type="dxa"/>
              <w:bottom w:w="28" w:type="dxa"/>
              <w:right w:w="57" w:type="dxa"/>
            </w:tcMar>
          </w:tcPr>
          <w:p w14:paraId="328325BC"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12</w:t>
            </w:r>
          </w:p>
        </w:tc>
      </w:tr>
      <w:tr w:rsidR="00512E6D" w:rsidRPr="00701B6D" w14:paraId="1F7F151C" w14:textId="77777777" w:rsidTr="00E039AA">
        <w:trPr>
          <w:trHeight w:val="23"/>
        </w:trPr>
        <w:tc>
          <w:tcPr>
            <w:tcW w:w="709" w:type="dxa"/>
            <w:tcMar>
              <w:top w:w="28" w:type="dxa"/>
              <w:left w:w="57" w:type="dxa"/>
              <w:bottom w:w="28" w:type="dxa"/>
              <w:right w:w="57" w:type="dxa"/>
            </w:tcMar>
          </w:tcPr>
          <w:p w14:paraId="251DD749"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9.2.</w:t>
            </w:r>
          </w:p>
        </w:tc>
        <w:tc>
          <w:tcPr>
            <w:tcW w:w="6742" w:type="dxa"/>
            <w:tcMar>
              <w:top w:w="28" w:type="dxa"/>
              <w:left w:w="57" w:type="dxa"/>
              <w:bottom w:w="28" w:type="dxa"/>
              <w:right w:w="57" w:type="dxa"/>
            </w:tcMar>
          </w:tcPr>
          <w:p w14:paraId="04D8E091"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Kompiuteriai ir jų įranga</w:t>
            </w:r>
          </w:p>
        </w:tc>
        <w:tc>
          <w:tcPr>
            <w:tcW w:w="2126" w:type="dxa"/>
            <w:tcMar>
              <w:top w:w="28" w:type="dxa"/>
              <w:left w:w="57" w:type="dxa"/>
              <w:bottom w:w="28" w:type="dxa"/>
              <w:right w:w="57" w:type="dxa"/>
            </w:tcMar>
          </w:tcPr>
          <w:p w14:paraId="0F2BD460"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r w:rsidR="00512E6D" w:rsidRPr="00701B6D" w14:paraId="12F82459" w14:textId="77777777" w:rsidTr="00E039AA">
        <w:trPr>
          <w:trHeight w:val="23"/>
        </w:trPr>
        <w:tc>
          <w:tcPr>
            <w:tcW w:w="709" w:type="dxa"/>
            <w:tcMar>
              <w:top w:w="28" w:type="dxa"/>
              <w:left w:w="57" w:type="dxa"/>
              <w:bottom w:w="28" w:type="dxa"/>
              <w:right w:w="57" w:type="dxa"/>
            </w:tcMar>
          </w:tcPr>
          <w:p w14:paraId="6959896B"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9.3.</w:t>
            </w:r>
          </w:p>
        </w:tc>
        <w:tc>
          <w:tcPr>
            <w:tcW w:w="6742" w:type="dxa"/>
            <w:tcMar>
              <w:top w:w="28" w:type="dxa"/>
              <w:left w:w="57" w:type="dxa"/>
              <w:bottom w:w="28" w:type="dxa"/>
              <w:right w:w="57" w:type="dxa"/>
            </w:tcMar>
          </w:tcPr>
          <w:p w14:paraId="2AF9BB31"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Kopijavimo ir dokumentų dauginimo priemonės</w:t>
            </w:r>
          </w:p>
        </w:tc>
        <w:tc>
          <w:tcPr>
            <w:tcW w:w="2126" w:type="dxa"/>
            <w:tcMar>
              <w:top w:w="28" w:type="dxa"/>
              <w:left w:w="57" w:type="dxa"/>
              <w:bottom w:w="28" w:type="dxa"/>
              <w:right w:w="57" w:type="dxa"/>
            </w:tcMar>
          </w:tcPr>
          <w:p w14:paraId="498F212A"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w:t>
            </w:r>
          </w:p>
        </w:tc>
      </w:tr>
      <w:tr w:rsidR="00512E6D" w:rsidRPr="00701B6D" w14:paraId="6119712D" w14:textId="77777777" w:rsidTr="00E039AA">
        <w:trPr>
          <w:trHeight w:val="23"/>
        </w:trPr>
        <w:tc>
          <w:tcPr>
            <w:tcW w:w="709" w:type="dxa"/>
            <w:tcMar>
              <w:top w:w="28" w:type="dxa"/>
              <w:left w:w="57" w:type="dxa"/>
              <w:bottom w:w="28" w:type="dxa"/>
              <w:right w:w="57" w:type="dxa"/>
            </w:tcMar>
          </w:tcPr>
          <w:p w14:paraId="549726E0"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9.4.</w:t>
            </w:r>
          </w:p>
        </w:tc>
        <w:tc>
          <w:tcPr>
            <w:tcW w:w="6742" w:type="dxa"/>
            <w:tcMar>
              <w:top w:w="28" w:type="dxa"/>
              <w:left w:w="57" w:type="dxa"/>
              <w:bottom w:w="28" w:type="dxa"/>
              <w:right w:w="57" w:type="dxa"/>
            </w:tcMar>
          </w:tcPr>
          <w:p w14:paraId="45BB3039"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Kita biuro įranga</w:t>
            </w:r>
          </w:p>
        </w:tc>
        <w:tc>
          <w:tcPr>
            <w:tcW w:w="2126" w:type="dxa"/>
            <w:tcMar>
              <w:top w:w="28" w:type="dxa"/>
              <w:left w:w="57" w:type="dxa"/>
              <w:bottom w:w="28" w:type="dxa"/>
              <w:right w:w="57" w:type="dxa"/>
            </w:tcMar>
          </w:tcPr>
          <w:p w14:paraId="3935D42C"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8</w:t>
            </w:r>
          </w:p>
        </w:tc>
      </w:tr>
      <w:tr w:rsidR="00512E6D" w:rsidRPr="00701B6D" w14:paraId="75713C14" w14:textId="77777777" w:rsidTr="00E039AA">
        <w:trPr>
          <w:trHeight w:val="23"/>
        </w:trPr>
        <w:tc>
          <w:tcPr>
            <w:tcW w:w="709" w:type="dxa"/>
            <w:tcMar>
              <w:top w:w="28" w:type="dxa"/>
              <w:left w:w="57" w:type="dxa"/>
              <w:bottom w:w="28" w:type="dxa"/>
              <w:right w:w="57" w:type="dxa"/>
            </w:tcMar>
          </w:tcPr>
          <w:p w14:paraId="2817B958"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w:t>
            </w:r>
          </w:p>
        </w:tc>
        <w:tc>
          <w:tcPr>
            <w:tcW w:w="6742" w:type="dxa"/>
            <w:tcMar>
              <w:top w:w="28" w:type="dxa"/>
              <w:left w:w="57" w:type="dxa"/>
              <w:bottom w:w="28" w:type="dxa"/>
              <w:right w:w="57" w:type="dxa"/>
            </w:tcMar>
          </w:tcPr>
          <w:p w14:paraId="312E3152" w14:textId="77777777" w:rsidR="00512E6D" w:rsidRPr="00701B6D" w:rsidRDefault="00512E6D" w:rsidP="00E039AA">
            <w:pPr>
              <w:tabs>
                <w:tab w:val="left" w:pos="720"/>
              </w:tabs>
              <w:ind w:firstLine="261"/>
              <w:rPr>
                <w:rFonts w:ascii="Times New Roman" w:hAnsi="Times New Roman" w:cs="Times New Roman"/>
                <w:b/>
                <w:bCs/>
                <w:sz w:val="22"/>
                <w:szCs w:val="22"/>
              </w:rPr>
            </w:pPr>
            <w:r w:rsidRPr="00701B6D">
              <w:rPr>
                <w:rFonts w:ascii="Times New Roman" w:hAnsi="Times New Roman" w:cs="Times New Roman"/>
                <w:b/>
                <w:bCs/>
                <w:sz w:val="22"/>
                <w:szCs w:val="22"/>
              </w:rPr>
              <w:t>Kitas ilgalaikis materialusis turtas</w:t>
            </w:r>
          </w:p>
        </w:tc>
        <w:tc>
          <w:tcPr>
            <w:tcW w:w="2126" w:type="dxa"/>
            <w:tcMar>
              <w:top w:w="28" w:type="dxa"/>
              <w:left w:w="57" w:type="dxa"/>
              <w:bottom w:w="28" w:type="dxa"/>
              <w:right w:w="57" w:type="dxa"/>
            </w:tcMar>
          </w:tcPr>
          <w:p w14:paraId="5426F426" w14:textId="77777777" w:rsidR="00512E6D" w:rsidRPr="00701B6D" w:rsidRDefault="00512E6D" w:rsidP="00E039AA">
            <w:pPr>
              <w:tabs>
                <w:tab w:val="left" w:pos="720"/>
              </w:tabs>
              <w:jc w:val="center"/>
              <w:rPr>
                <w:rFonts w:ascii="Times New Roman" w:hAnsi="Times New Roman" w:cs="Times New Roman"/>
                <w:sz w:val="22"/>
                <w:szCs w:val="22"/>
              </w:rPr>
            </w:pPr>
          </w:p>
        </w:tc>
      </w:tr>
      <w:tr w:rsidR="00512E6D" w:rsidRPr="00701B6D" w14:paraId="17533EA9" w14:textId="77777777" w:rsidTr="00E039AA">
        <w:trPr>
          <w:trHeight w:val="23"/>
        </w:trPr>
        <w:tc>
          <w:tcPr>
            <w:tcW w:w="709" w:type="dxa"/>
            <w:tcMar>
              <w:top w:w="28" w:type="dxa"/>
              <w:left w:w="57" w:type="dxa"/>
              <w:bottom w:w="28" w:type="dxa"/>
              <w:right w:w="57" w:type="dxa"/>
            </w:tcMar>
          </w:tcPr>
          <w:p w14:paraId="141AC926"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10.1.</w:t>
            </w:r>
          </w:p>
        </w:tc>
        <w:tc>
          <w:tcPr>
            <w:tcW w:w="6742" w:type="dxa"/>
            <w:tcMar>
              <w:top w:w="28" w:type="dxa"/>
              <w:left w:w="57" w:type="dxa"/>
              <w:bottom w:w="28" w:type="dxa"/>
              <w:right w:w="57" w:type="dxa"/>
            </w:tcMar>
          </w:tcPr>
          <w:p w14:paraId="62A37046"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Scenos meno priemonės</w:t>
            </w:r>
          </w:p>
        </w:tc>
        <w:tc>
          <w:tcPr>
            <w:tcW w:w="2126" w:type="dxa"/>
            <w:tcMar>
              <w:top w:w="28" w:type="dxa"/>
              <w:left w:w="57" w:type="dxa"/>
              <w:bottom w:w="28" w:type="dxa"/>
              <w:right w:w="57" w:type="dxa"/>
            </w:tcMar>
          </w:tcPr>
          <w:p w14:paraId="3317137C"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7</w:t>
            </w:r>
          </w:p>
        </w:tc>
      </w:tr>
      <w:tr w:rsidR="00512E6D" w:rsidRPr="00701B6D" w14:paraId="2209D582" w14:textId="77777777" w:rsidTr="00E039AA">
        <w:trPr>
          <w:trHeight w:val="23"/>
        </w:trPr>
        <w:tc>
          <w:tcPr>
            <w:tcW w:w="709" w:type="dxa"/>
            <w:tcMar>
              <w:top w:w="28" w:type="dxa"/>
              <w:left w:w="57" w:type="dxa"/>
              <w:bottom w:w="28" w:type="dxa"/>
              <w:right w:w="57" w:type="dxa"/>
            </w:tcMar>
          </w:tcPr>
          <w:p w14:paraId="6F979F3A"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10.2.</w:t>
            </w:r>
          </w:p>
        </w:tc>
        <w:tc>
          <w:tcPr>
            <w:tcW w:w="6742" w:type="dxa"/>
            <w:tcMar>
              <w:top w:w="28" w:type="dxa"/>
              <w:left w:w="57" w:type="dxa"/>
              <w:bottom w:w="28" w:type="dxa"/>
              <w:right w:w="57" w:type="dxa"/>
            </w:tcMar>
          </w:tcPr>
          <w:p w14:paraId="26C45900"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Muzikos instrumentai</w:t>
            </w:r>
          </w:p>
        </w:tc>
        <w:tc>
          <w:tcPr>
            <w:tcW w:w="2126" w:type="dxa"/>
            <w:tcMar>
              <w:top w:w="28" w:type="dxa"/>
              <w:left w:w="57" w:type="dxa"/>
              <w:bottom w:w="28" w:type="dxa"/>
              <w:right w:w="57" w:type="dxa"/>
            </w:tcMar>
          </w:tcPr>
          <w:p w14:paraId="55972240"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20</w:t>
            </w:r>
          </w:p>
        </w:tc>
      </w:tr>
      <w:tr w:rsidR="00512E6D" w:rsidRPr="00701B6D" w14:paraId="0ABE4DC5" w14:textId="77777777" w:rsidTr="00E039AA">
        <w:trPr>
          <w:trHeight w:val="23"/>
        </w:trPr>
        <w:tc>
          <w:tcPr>
            <w:tcW w:w="709" w:type="dxa"/>
            <w:tcMar>
              <w:top w:w="28" w:type="dxa"/>
              <w:left w:w="57" w:type="dxa"/>
              <w:bottom w:w="28" w:type="dxa"/>
              <w:right w:w="57" w:type="dxa"/>
            </w:tcMar>
          </w:tcPr>
          <w:p w14:paraId="6E50910C"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10.3.</w:t>
            </w:r>
          </w:p>
        </w:tc>
        <w:tc>
          <w:tcPr>
            <w:tcW w:w="6742" w:type="dxa"/>
            <w:tcMar>
              <w:top w:w="28" w:type="dxa"/>
              <w:left w:w="57" w:type="dxa"/>
              <w:bottom w:w="28" w:type="dxa"/>
              <w:right w:w="57" w:type="dxa"/>
            </w:tcMar>
          </w:tcPr>
          <w:p w14:paraId="23D97BBD"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Elektros aparatūra ir prietaisai</w:t>
            </w:r>
          </w:p>
        </w:tc>
        <w:tc>
          <w:tcPr>
            <w:tcW w:w="2126" w:type="dxa"/>
            <w:tcMar>
              <w:top w:w="28" w:type="dxa"/>
              <w:left w:w="57" w:type="dxa"/>
              <w:bottom w:w="28" w:type="dxa"/>
              <w:right w:w="57" w:type="dxa"/>
            </w:tcMar>
          </w:tcPr>
          <w:p w14:paraId="696CB73B"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r w:rsidR="00512E6D" w:rsidRPr="00701B6D" w14:paraId="37FEABCA" w14:textId="77777777" w:rsidTr="00E039AA">
        <w:trPr>
          <w:trHeight w:val="23"/>
        </w:trPr>
        <w:tc>
          <w:tcPr>
            <w:tcW w:w="709" w:type="dxa"/>
            <w:tcMar>
              <w:top w:w="28" w:type="dxa"/>
              <w:left w:w="57" w:type="dxa"/>
              <w:bottom w:w="28" w:type="dxa"/>
              <w:right w:w="57" w:type="dxa"/>
            </w:tcMar>
          </w:tcPr>
          <w:p w14:paraId="41BA314B"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10.4.</w:t>
            </w:r>
          </w:p>
        </w:tc>
        <w:tc>
          <w:tcPr>
            <w:tcW w:w="6742" w:type="dxa"/>
            <w:tcMar>
              <w:top w:w="28" w:type="dxa"/>
              <w:left w:w="57" w:type="dxa"/>
              <w:bottom w:w="28" w:type="dxa"/>
              <w:right w:w="57" w:type="dxa"/>
            </w:tcMar>
          </w:tcPr>
          <w:p w14:paraId="1F01E2F7"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Sporto ir kitas inventorius</w:t>
            </w:r>
          </w:p>
        </w:tc>
        <w:tc>
          <w:tcPr>
            <w:tcW w:w="2126" w:type="dxa"/>
            <w:tcMar>
              <w:top w:w="28" w:type="dxa"/>
              <w:left w:w="57" w:type="dxa"/>
              <w:bottom w:w="28" w:type="dxa"/>
              <w:right w:w="57" w:type="dxa"/>
            </w:tcMar>
          </w:tcPr>
          <w:p w14:paraId="266CD39B"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r w:rsidR="00512E6D" w:rsidRPr="00701B6D" w14:paraId="0D8AEC28" w14:textId="77777777" w:rsidTr="00E039AA">
        <w:trPr>
          <w:trHeight w:val="23"/>
        </w:trPr>
        <w:tc>
          <w:tcPr>
            <w:tcW w:w="709" w:type="dxa"/>
            <w:tcMar>
              <w:top w:w="28" w:type="dxa"/>
              <w:left w:w="57" w:type="dxa"/>
              <w:bottom w:w="28" w:type="dxa"/>
              <w:right w:w="57" w:type="dxa"/>
            </w:tcMar>
          </w:tcPr>
          <w:p w14:paraId="40112CFD"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10.5.</w:t>
            </w:r>
          </w:p>
        </w:tc>
        <w:tc>
          <w:tcPr>
            <w:tcW w:w="6742" w:type="dxa"/>
            <w:tcMar>
              <w:top w:w="28" w:type="dxa"/>
              <w:left w:w="57" w:type="dxa"/>
              <w:bottom w:w="28" w:type="dxa"/>
              <w:right w:w="57" w:type="dxa"/>
            </w:tcMar>
          </w:tcPr>
          <w:p w14:paraId="6DF7C01F"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Informaciniai stendai**</w:t>
            </w:r>
          </w:p>
        </w:tc>
        <w:tc>
          <w:tcPr>
            <w:tcW w:w="2126" w:type="dxa"/>
            <w:tcMar>
              <w:top w:w="28" w:type="dxa"/>
              <w:left w:w="57" w:type="dxa"/>
              <w:bottom w:w="28" w:type="dxa"/>
              <w:right w:w="57" w:type="dxa"/>
            </w:tcMar>
          </w:tcPr>
          <w:p w14:paraId="549259C6"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r w:rsidR="00512E6D" w:rsidRPr="00701B6D" w14:paraId="41995A23" w14:textId="77777777" w:rsidTr="00E039AA">
        <w:trPr>
          <w:trHeight w:val="23"/>
        </w:trPr>
        <w:tc>
          <w:tcPr>
            <w:tcW w:w="709" w:type="dxa"/>
            <w:tcMar>
              <w:top w:w="28" w:type="dxa"/>
              <w:left w:w="57" w:type="dxa"/>
              <w:bottom w:w="28" w:type="dxa"/>
              <w:right w:w="57" w:type="dxa"/>
            </w:tcMar>
          </w:tcPr>
          <w:p w14:paraId="25926B3D"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10.6.</w:t>
            </w:r>
          </w:p>
        </w:tc>
        <w:tc>
          <w:tcPr>
            <w:tcW w:w="6742" w:type="dxa"/>
            <w:tcMar>
              <w:top w:w="28" w:type="dxa"/>
              <w:left w:w="57" w:type="dxa"/>
              <w:bottom w:w="28" w:type="dxa"/>
              <w:right w:w="57" w:type="dxa"/>
            </w:tcMar>
          </w:tcPr>
          <w:p w14:paraId="7D28B92E"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Skulptūros</w:t>
            </w:r>
          </w:p>
        </w:tc>
        <w:tc>
          <w:tcPr>
            <w:tcW w:w="2126" w:type="dxa"/>
            <w:tcMar>
              <w:top w:w="28" w:type="dxa"/>
              <w:left w:w="57" w:type="dxa"/>
              <w:bottom w:w="28" w:type="dxa"/>
              <w:right w:w="57" w:type="dxa"/>
            </w:tcMar>
          </w:tcPr>
          <w:p w14:paraId="1E55187E"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r w:rsidR="00512E6D" w:rsidRPr="00701B6D" w14:paraId="18A1D36B" w14:textId="77777777" w:rsidTr="00E039AA">
        <w:trPr>
          <w:trHeight w:val="23"/>
        </w:trPr>
        <w:tc>
          <w:tcPr>
            <w:tcW w:w="709" w:type="dxa"/>
            <w:tcMar>
              <w:top w:w="28" w:type="dxa"/>
              <w:left w:w="57" w:type="dxa"/>
              <w:bottom w:w="28" w:type="dxa"/>
              <w:right w:w="57" w:type="dxa"/>
            </w:tcMar>
          </w:tcPr>
          <w:p w14:paraId="3323CBAE"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10.7.</w:t>
            </w:r>
          </w:p>
        </w:tc>
        <w:tc>
          <w:tcPr>
            <w:tcW w:w="6742" w:type="dxa"/>
            <w:tcMar>
              <w:top w:w="28" w:type="dxa"/>
              <w:left w:w="57" w:type="dxa"/>
              <w:bottom w:w="28" w:type="dxa"/>
              <w:right w:w="57" w:type="dxa"/>
            </w:tcMar>
          </w:tcPr>
          <w:p w14:paraId="7F499950"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Ūkinis inventorius ir kiti reikmenys</w:t>
            </w:r>
          </w:p>
        </w:tc>
        <w:tc>
          <w:tcPr>
            <w:tcW w:w="2126" w:type="dxa"/>
            <w:tcMar>
              <w:top w:w="28" w:type="dxa"/>
              <w:left w:w="57" w:type="dxa"/>
              <w:bottom w:w="28" w:type="dxa"/>
              <w:right w:w="57" w:type="dxa"/>
            </w:tcMar>
          </w:tcPr>
          <w:p w14:paraId="458BA0BA"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5</w:t>
            </w:r>
          </w:p>
        </w:tc>
      </w:tr>
      <w:tr w:rsidR="00512E6D" w:rsidRPr="00701B6D" w14:paraId="024CBEE8" w14:textId="77777777" w:rsidTr="00E039AA">
        <w:trPr>
          <w:trHeight w:val="23"/>
        </w:trPr>
        <w:tc>
          <w:tcPr>
            <w:tcW w:w="709" w:type="dxa"/>
            <w:tcMar>
              <w:top w:w="28" w:type="dxa"/>
              <w:left w:w="57" w:type="dxa"/>
              <w:bottom w:w="28" w:type="dxa"/>
              <w:right w:w="57" w:type="dxa"/>
            </w:tcMar>
          </w:tcPr>
          <w:p w14:paraId="13386D2A"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10.8.</w:t>
            </w:r>
          </w:p>
        </w:tc>
        <w:tc>
          <w:tcPr>
            <w:tcW w:w="6742" w:type="dxa"/>
            <w:tcMar>
              <w:top w:w="28" w:type="dxa"/>
              <w:left w:w="57" w:type="dxa"/>
              <w:bottom w:w="28" w:type="dxa"/>
              <w:right w:w="57" w:type="dxa"/>
            </w:tcMar>
          </w:tcPr>
          <w:p w14:paraId="76C0AE0F"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Specialieji drabužiai ir avalynė</w:t>
            </w:r>
          </w:p>
        </w:tc>
        <w:tc>
          <w:tcPr>
            <w:tcW w:w="2126" w:type="dxa"/>
            <w:tcMar>
              <w:top w:w="28" w:type="dxa"/>
              <w:left w:w="57" w:type="dxa"/>
              <w:bottom w:w="28" w:type="dxa"/>
              <w:right w:w="57" w:type="dxa"/>
            </w:tcMar>
          </w:tcPr>
          <w:p w14:paraId="58E2726E"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3</w:t>
            </w:r>
          </w:p>
        </w:tc>
      </w:tr>
      <w:tr w:rsidR="00512E6D" w:rsidRPr="00701B6D" w14:paraId="2E30BFEE" w14:textId="77777777" w:rsidTr="00E039AA">
        <w:trPr>
          <w:trHeight w:val="23"/>
        </w:trPr>
        <w:tc>
          <w:tcPr>
            <w:tcW w:w="709" w:type="dxa"/>
            <w:tcMar>
              <w:top w:w="28" w:type="dxa"/>
              <w:left w:w="57" w:type="dxa"/>
              <w:bottom w:w="28" w:type="dxa"/>
              <w:right w:w="57" w:type="dxa"/>
            </w:tcMar>
          </w:tcPr>
          <w:p w14:paraId="55446EB2"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10.9.</w:t>
            </w:r>
          </w:p>
        </w:tc>
        <w:tc>
          <w:tcPr>
            <w:tcW w:w="6742" w:type="dxa"/>
            <w:tcMar>
              <w:top w:w="28" w:type="dxa"/>
              <w:left w:w="57" w:type="dxa"/>
              <w:bottom w:w="28" w:type="dxa"/>
              <w:right w:w="57" w:type="dxa"/>
            </w:tcMar>
          </w:tcPr>
          <w:p w14:paraId="3D578725" w14:textId="77777777" w:rsidR="00512E6D" w:rsidRPr="00701B6D" w:rsidRDefault="00512E6D" w:rsidP="00E039AA">
            <w:pPr>
              <w:tabs>
                <w:tab w:val="left" w:pos="720"/>
              </w:tabs>
              <w:ind w:left="441"/>
              <w:rPr>
                <w:rFonts w:ascii="Times New Roman" w:hAnsi="Times New Roman" w:cs="Times New Roman"/>
                <w:sz w:val="22"/>
                <w:szCs w:val="22"/>
              </w:rPr>
            </w:pPr>
            <w:r w:rsidRPr="00701B6D">
              <w:rPr>
                <w:rFonts w:ascii="Times New Roman" w:hAnsi="Times New Roman" w:cs="Times New Roman"/>
                <w:sz w:val="22"/>
                <w:szCs w:val="22"/>
              </w:rPr>
              <w:t>Kitas ilgalaikis materialusis turtas</w:t>
            </w:r>
          </w:p>
        </w:tc>
        <w:tc>
          <w:tcPr>
            <w:tcW w:w="2126" w:type="dxa"/>
            <w:tcMar>
              <w:top w:w="28" w:type="dxa"/>
              <w:left w:w="57" w:type="dxa"/>
              <w:bottom w:w="28" w:type="dxa"/>
              <w:right w:w="57" w:type="dxa"/>
            </w:tcMar>
          </w:tcPr>
          <w:p w14:paraId="61E8772C" w14:textId="77777777" w:rsidR="00512E6D" w:rsidRPr="00701B6D" w:rsidRDefault="00512E6D" w:rsidP="00E039AA">
            <w:pPr>
              <w:tabs>
                <w:tab w:val="left" w:pos="720"/>
              </w:tabs>
              <w:jc w:val="center"/>
              <w:rPr>
                <w:rFonts w:ascii="Times New Roman" w:hAnsi="Times New Roman" w:cs="Times New Roman"/>
                <w:sz w:val="22"/>
                <w:szCs w:val="22"/>
              </w:rPr>
            </w:pPr>
            <w:r w:rsidRPr="00701B6D">
              <w:rPr>
                <w:rFonts w:ascii="Times New Roman" w:hAnsi="Times New Roman" w:cs="Times New Roman"/>
                <w:sz w:val="22"/>
                <w:szCs w:val="22"/>
              </w:rPr>
              <w:t>10</w:t>
            </w:r>
          </w:p>
        </w:tc>
      </w:tr>
    </w:tbl>
    <w:p w14:paraId="1F3FEB59" w14:textId="77777777" w:rsidR="00512E6D" w:rsidRPr="00701B6D" w:rsidRDefault="00512E6D" w:rsidP="00512E6D">
      <w:pPr>
        <w:tabs>
          <w:tab w:val="left" w:pos="1134"/>
          <w:tab w:val="left" w:pos="2552"/>
        </w:tabs>
        <w:autoSpaceDE w:val="0"/>
        <w:spacing w:before="25" w:after="25" w:line="300" w:lineRule="auto"/>
        <w:jc w:val="both"/>
        <w:rPr>
          <w:rFonts w:ascii="Times New Roman" w:hAnsi="Times New Roman" w:cs="Times New Roman"/>
          <w:sz w:val="22"/>
          <w:szCs w:val="22"/>
        </w:rPr>
      </w:pPr>
    </w:p>
    <w:p w14:paraId="72347FA8"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Kai turtas parduodamas arba nurašomas, jo įsigijimo savikaina, sukauptas nusidėvėjimas ir, jei yra, nuvertėjimas nurašomi. Pardavimo pelnas ar nuostoliai priskiriami kitos veiklos rezultatams. </w:t>
      </w:r>
    </w:p>
    <w:p w14:paraId="6312576D" w14:textId="77777777" w:rsidR="00512E6D" w:rsidRPr="00701B6D" w:rsidRDefault="00512E6D" w:rsidP="00512E6D">
      <w:pPr>
        <w:widowControl/>
        <w:numPr>
          <w:ilvl w:val="0"/>
          <w:numId w:val="13"/>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14:paraId="51B0D321" w14:textId="77777777" w:rsidR="00512E6D" w:rsidRPr="00701B6D" w:rsidRDefault="00512E6D" w:rsidP="00512E6D">
      <w:pPr>
        <w:widowControl/>
        <w:numPr>
          <w:ilvl w:val="0"/>
          <w:numId w:val="13"/>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Kultūros vertybių konservavimo ir restauravimo bei nekilnojamųjų Kultūros vertybių </w:t>
      </w:r>
      <w:r w:rsidRPr="00701B6D">
        <w:rPr>
          <w:rFonts w:ascii="Times New Roman" w:hAnsi="Times New Roman" w:cs="Times New Roman"/>
          <w:bCs/>
          <w:sz w:val="22"/>
          <w:szCs w:val="22"/>
        </w:rPr>
        <w:t xml:space="preserve">tvarkomųjų paveldosaugos </w:t>
      </w:r>
      <w:r w:rsidRPr="00701B6D">
        <w:rPr>
          <w:rFonts w:ascii="Times New Roman" w:hAnsi="Times New Roman" w:cs="Times New Roman"/>
          <w:sz w:val="22"/>
          <w:szCs w:val="22"/>
        </w:rPr>
        <w:t xml:space="preserve">darbų </w:t>
      </w:r>
      <w:r w:rsidRPr="00701B6D">
        <w:rPr>
          <w:rFonts w:ascii="Times New Roman" w:hAnsi="Times New Roman" w:cs="Times New Roman"/>
          <w:bCs/>
          <w:sz w:val="22"/>
          <w:szCs w:val="22"/>
        </w:rPr>
        <w:t>ir tvarkomųjų statybos darbų</w:t>
      </w:r>
      <w:r w:rsidRPr="00701B6D">
        <w:rPr>
          <w:rFonts w:ascii="Times New Roman" w:hAnsi="Times New Roman" w:cs="Times New Roman"/>
          <w:b/>
          <w:bCs/>
          <w:sz w:val="22"/>
          <w:szCs w:val="22"/>
        </w:rPr>
        <w:t xml:space="preserve"> </w:t>
      </w:r>
      <w:r w:rsidRPr="00701B6D">
        <w:rPr>
          <w:rFonts w:ascii="Times New Roman" w:hAnsi="Times New Roman" w:cs="Times New Roman"/>
          <w:sz w:val="22"/>
          <w:szCs w:val="22"/>
        </w:rPr>
        <w:t xml:space="preserve">išlaidos pripažįstamos sąnaudomis tą ataskaitinį laikotarpį, kai jos padaromos. </w:t>
      </w:r>
    </w:p>
    <w:p w14:paraId="07A06D5C" w14:textId="77777777" w:rsidR="00512E6D" w:rsidRPr="00701B6D" w:rsidRDefault="00512E6D" w:rsidP="00512E6D">
      <w:pPr>
        <w:widowControl/>
        <w:numPr>
          <w:ilvl w:val="0"/>
          <w:numId w:val="13"/>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lastRenderedPageBreak/>
        <w:t>Jei viešojo sektoriaus subjektas, siekdamas įgyvendinti viešąjį interesą, atlieka turto, kurio nevaldo, kuriuo nesinaudoja (nesinuomoja ar kitaip nesinaudoja) ir nedisponuoja, esminio pagerinimo darbus, išlaidas šiems darbams atlikti pripažįsta sąnaudomis tą ataskaitinį laikotarpį, kai jos padaromos.</w:t>
      </w:r>
    </w:p>
    <w:p w14:paraId="30902A21" w14:textId="77777777" w:rsidR="00512E6D" w:rsidRPr="00701B6D" w:rsidRDefault="00512E6D" w:rsidP="00512E6D">
      <w:pPr>
        <w:widowControl/>
        <w:numPr>
          <w:ilvl w:val="0"/>
          <w:numId w:val="13"/>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Atliktų žemės gerinimo darbų, tokių kaip žemės sklypo melioravimo darbai, akmenų rinkimas, šienavimas, ir panašios išlaidos pripažįstamos sąnaudomis tą ataskaitinį laikotarpį, kai jos padaromos.</w:t>
      </w:r>
    </w:p>
    <w:p w14:paraId="25AD074F" w14:textId="77777777" w:rsidR="00512E6D" w:rsidRPr="00701B6D" w:rsidRDefault="00512E6D" w:rsidP="00512E6D">
      <w:pPr>
        <w:widowControl/>
        <w:numPr>
          <w:ilvl w:val="0"/>
          <w:numId w:val="13"/>
        </w:numPr>
        <w:tabs>
          <w:tab w:val="left" w:pos="1134"/>
          <w:tab w:val="left" w:pos="2552"/>
        </w:tabs>
        <w:suppressAutoHyphens/>
        <w:autoSpaceDE w:val="0"/>
        <w:spacing w:before="25" w:afterLines="25" w:after="60"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ilgalaikio materialiojo turto apskaitos tvarka ir procedūros Ilgalaikio materialiojo turto apskaitos tvarkos apraše.</w:t>
      </w:r>
    </w:p>
    <w:p w14:paraId="79FE3AF0" w14:textId="77777777" w:rsidR="00512E6D" w:rsidRPr="00701B6D" w:rsidRDefault="00512E6D" w:rsidP="00512E6D">
      <w:pPr>
        <w:pStyle w:val="Antrat1"/>
        <w:numPr>
          <w:ilvl w:val="0"/>
          <w:numId w:val="14"/>
        </w:numPr>
        <w:tabs>
          <w:tab w:val="num" w:pos="360"/>
        </w:tabs>
        <w:suppressAutoHyphens/>
        <w:spacing w:before="240" w:after="60"/>
        <w:ind w:left="0" w:firstLine="0"/>
        <w:rPr>
          <w:sz w:val="22"/>
          <w:szCs w:val="22"/>
        </w:rPr>
      </w:pPr>
      <w:bookmarkStart w:id="5" w:name="_Toc333413251"/>
      <w:r w:rsidRPr="00701B6D">
        <w:rPr>
          <w:sz w:val="22"/>
          <w:szCs w:val="22"/>
        </w:rPr>
        <w:t>Biologinis turtas</w:t>
      </w:r>
      <w:bookmarkEnd w:id="5"/>
    </w:p>
    <w:p w14:paraId="2927EFD7" w14:textId="77777777" w:rsidR="00512E6D" w:rsidRPr="00701B6D" w:rsidRDefault="00512E6D" w:rsidP="00512E6D">
      <w:pPr>
        <w:tabs>
          <w:tab w:val="left" w:pos="1701"/>
          <w:tab w:val="left" w:pos="2552"/>
        </w:tabs>
        <w:spacing w:before="25" w:after="25"/>
        <w:ind w:firstLine="709"/>
        <w:rPr>
          <w:rFonts w:ascii="Times New Roman" w:hAnsi="Times New Roman" w:cs="Times New Roman"/>
          <w:sz w:val="22"/>
          <w:szCs w:val="22"/>
        </w:rPr>
      </w:pPr>
    </w:p>
    <w:p w14:paraId="7C28DF3F" w14:textId="77777777" w:rsidR="00512E6D" w:rsidRPr="00701B6D" w:rsidRDefault="00512E6D" w:rsidP="00512E6D">
      <w:pPr>
        <w:widowControl/>
        <w:numPr>
          <w:ilvl w:val="0"/>
          <w:numId w:val="13"/>
        </w:numPr>
        <w:tabs>
          <w:tab w:val="left" w:pos="1134"/>
          <w:tab w:val="left" w:pos="2552"/>
        </w:tabs>
        <w:suppressAutoHyphens/>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Biologinio turto apskaitos politika nustatyta 16-ajame VSAFAS „Biologinis turtas ir mineraliniai ištekliai“ (toliau – 16-asis VSAFAS).</w:t>
      </w:r>
    </w:p>
    <w:p w14:paraId="4709736A" w14:textId="77777777" w:rsidR="00512E6D" w:rsidRPr="00701B6D" w:rsidRDefault="00512E6D" w:rsidP="00512E6D">
      <w:pPr>
        <w:widowControl/>
        <w:numPr>
          <w:ilvl w:val="0"/>
          <w:numId w:val="13"/>
        </w:numPr>
        <w:tabs>
          <w:tab w:val="left" w:pos="1134"/>
          <w:tab w:val="left" w:pos="2552"/>
        </w:tabs>
        <w:suppressAutoHyphens/>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Biologinis turtas registruojamas apskaitoje, jeigu atitinka 16-ajame VSAFAS nurodytus turto pripažinimo kriterijus. </w:t>
      </w:r>
    </w:p>
    <w:p w14:paraId="509D8957" w14:textId="77777777" w:rsidR="00512E6D" w:rsidRPr="00701B6D" w:rsidRDefault="00512E6D" w:rsidP="00512E6D">
      <w:pPr>
        <w:widowControl/>
        <w:numPr>
          <w:ilvl w:val="0"/>
          <w:numId w:val="13"/>
        </w:numPr>
        <w:tabs>
          <w:tab w:val="left" w:pos="1134"/>
          <w:tab w:val="left" w:pos="2552"/>
        </w:tabs>
        <w:suppressAutoHyphens/>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Pirminio pripažinimo metu ne žemės ūkio paskirties biologinis turto vienetas apskaitoje registruojamas ir finansinėse ataskaitose rodomas taip:</w:t>
      </w:r>
    </w:p>
    <w:p w14:paraId="46AAB4A8" w14:textId="77777777" w:rsidR="00512E6D" w:rsidRPr="00701B6D" w:rsidRDefault="00512E6D" w:rsidP="00512E6D">
      <w:pPr>
        <w:widowControl/>
        <w:numPr>
          <w:ilvl w:val="1"/>
          <w:numId w:val="13"/>
        </w:numPr>
        <w:tabs>
          <w:tab w:val="left" w:pos="1418"/>
          <w:tab w:val="left" w:pos="2552"/>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įsigijimo arba pasigaminimo savikaina, jei ji gali būti patikimai nustatyta;</w:t>
      </w:r>
    </w:p>
    <w:p w14:paraId="1DE17A02" w14:textId="77777777" w:rsidR="00512E6D" w:rsidRPr="00701B6D" w:rsidRDefault="00512E6D" w:rsidP="00512E6D">
      <w:pPr>
        <w:widowControl/>
        <w:numPr>
          <w:ilvl w:val="1"/>
          <w:numId w:val="13"/>
        </w:numPr>
        <w:tabs>
          <w:tab w:val="left" w:pos="1418"/>
          <w:tab w:val="left" w:pos="2552"/>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simboline vieno euro verte, jei Šiaulių miesto savivaldybės Švietimo centras ir įstaiga, kurios buhalterinė apskaita yra tvarkoma centralizuotai Švietimo centro, neturi nustatytų taisyklių (metodikos) ir įsigijimo savikaina yra lygi nuliui arba negali būti patikimai nustatyta.</w:t>
      </w:r>
    </w:p>
    <w:p w14:paraId="6E12648F" w14:textId="77777777" w:rsidR="00512E6D" w:rsidRPr="00701B6D" w:rsidRDefault="00512E6D" w:rsidP="00512E6D">
      <w:pPr>
        <w:widowControl/>
        <w:numPr>
          <w:ilvl w:val="0"/>
          <w:numId w:val="13"/>
        </w:numPr>
        <w:tabs>
          <w:tab w:val="left" w:pos="1134"/>
          <w:tab w:val="left" w:pos="2552"/>
        </w:tabs>
        <w:suppressAutoHyphens/>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Pelnas arba nuostoliai, susiję su biologinio turto tikrosios vertės pasikeitimu, rodomi ataskaitinio laikotarpio, per kurį yra nustatyti, veiklos rezultatų ataskaitoje.</w:t>
      </w:r>
    </w:p>
    <w:p w14:paraId="52A8A6E0" w14:textId="77777777" w:rsidR="00512E6D" w:rsidRPr="00701B6D" w:rsidRDefault="00512E6D" w:rsidP="00512E6D">
      <w:pPr>
        <w:widowControl/>
        <w:numPr>
          <w:ilvl w:val="0"/>
          <w:numId w:val="13"/>
        </w:numPr>
        <w:tabs>
          <w:tab w:val="left" w:pos="1134"/>
          <w:tab w:val="left" w:pos="2552"/>
        </w:tabs>
        <w:suppressAutoHyphens/>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biologinio turto apskaitos ypatybės aprašomos Biologinio turto apskaitos tvarkos apraše.</w:t>
      </w:r>
    </w:p>
    <w:p w14:paraId="2B16D2FE" w14:textId="77777777" w:rsidR="00512E6D" w:rsidRPr="00701B6D" w:rsidRDefault="00512E6D" w:rsidP="00512E6D">
      <w:pPr>
        <w:pStyle w:val="Antrat1"/>
        <w:numPr>
          <w:ilvl w:val="0"/>
          <w:numId w:val="14"/>
        </w:numPr>
        <w:tabs>
          <w:tab w:val="num" w:pos="360"/>
        </w:tabs>
        <w:suppressAutoHyphens/>
        <w:spacing w:before="240" w:after="60"/>
        <w:ind w:left="0" w:firstLine="0"/>
        <w:rPr>
          <w:sz w:val="22"/>
          <w:szCs w:val="22"/>
        </w:rPr>
      </w:pPr>
      <w:bookmarkStart w:id="6" w:name="_Toc333413252"/>
      <w:r w:rsidRPr="00701B6D">
        <w:rPr>
          <w:sz w:val="22"/>
          <w:szCs w:val="22"/>
        </w:rPr>
        <w:t>Atsargos</w:t>
      </w:r>
      <w:bookmarkEnd w:id="6"/>
    </w:p>
    <w:p w14:paraId="25A9182B"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color w:val="FF0000"/>
          <w:sz w:val="22"/>
          <w:szCs w:val="22"/>
        </w:rPr>
      </w:pPr>
    </w:p>
    <w:p w14:paraId="6310DE72"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Atsargų apskaitos metodai ir taisyklės nustatyti 8-ajame viešojo sektoriaus apskaitos ir finansinės atskaitomybės standarte „Atsargos“ (toliau – 8-asis VSAFAS).</w:t>
      </w:r>
    </w:p>
    <w:p w14:paraId="1932976E"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Pirminio pripažinimo metu atsargos įvertinamos įsigijimo (pasigaminimo) savikaina, o sudarant finansines ataskaitas – įsigijimo (pasigaminimo) savikaina ar grynąja realizavimo verte, atsižvelgiant į tai, kuri iš jų mažesnė. Grynoji realizavimo vertė nenustatinėjama, kai atsargas ketinama sunaudoti per šį metinį laikotarpį. </w:t>
      </w:r>
    </w:p>
    <w:p w14:paraId="44E80C89"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Apskaičiuodama atsargų, sunaudotų teikiant paslaugas, ar parduotų atsargų savikainą, Šiaulių miesto savivaldybės Švietimo centras ir įstaigos, kurių buhalterinė apskaita yra tvarkoma centralizuotai Švietimo centro, taiko konkrečių kainų arba FIFO įkainojimo metodą. Atsargų įkainojimo metodo pasirinkimas priklauso nuo atsargų pobūdžio.</w:t>
      </w:r>
    </w:p>
    <w:p w14:paraId="1535B8BE"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Sudarant finansines ataskaitas, atsargos gali būti nukainojamos iki grynosios realizavimo vertės tam, kad jų balansinė vertė neviršytų būsimos ekonominės naudos ar paslaugų vertės, kurią tikimasi gauti šias atsargas pardavus, paskirsčius ar panaudojus. </w:t>
      </w:r>
    </w:p>
    <w:p w14:paraId="48FD03C0"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Kai atsargos parduodamos ar perduodamos, jų balansinė vertė pripažįstama sąnaudomis to laikotarpio, kuriuo pripažįstamos atitinkamos pajamos. Atsargų sunaudojimas arba pardavimas apskaitoje registruojamas pagal nuolat apskaitomų atsargų būdą, kai buhalterinėje apskaitoje registruojama kiekviena su atsargų sunaudojimu arba pardavimu susijusi operacija.</w:t>
      </w:r>
    </w:p>
    <w:p w14:paraId="2D85B577"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Prie atsargų priskiriamas neatiduotas naudoti ūkinis inventorius. Atiduoto naudoti inventoriaus vertė iš karto įtraukiama į sąnaudas. Naudojamo inventoriaus kiekinė ir vertinė apskaita tvarkoma nebalansinėse sąskaitose. </w:t>
      </w:r>
    </w:p>
    <w:p w14:paraId="7D8F7277"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atsargų apskaitos ypatumai aprašomi Atsargų apskaitos tvarkos apraše.</w:t>
      </w:r>
    </w:p>
    <w:p w14:paraId="03273014" w14:textId="77777777" w:rsidR="00512E6D" w:rsidRPr="00701B6D" w:rsidRDefault="00512E6D" w:rsidP="00512E6D">
      <w:pPr>
        <w:pStyle w:val="Antrat1"/>
        <w:numPr>
          <w:ilvl w:val="0"/>
          <w:numId w:val="14"/>
        </w:numPr>
        <w:tabs>
          <w:tab w:val="num" w:pos="360"/>
        </w:tabs>
        <w:suppressAutoHyphens/>
        <w:spacing w:before="240" w:after="60"/>
        <w:ind w:left="0" w:firstLine="0"/>
        <w:rPr>
          <w:sz w:val="22"/>
          <w:szCs w:val="22"/>
        </w:rPr>
      </w:pPr>
      <w:bookmarkStart w:id="7" w:name="_Toc333413253"/>
      <w:r w:rsidRPr="00701B6D">
        <w:rPr>
          <w:sz w:val="22"/>
          <w:szCs w:val="22"/>
        </w:rPr>
        <w:lastRenderedPageBreak/>
        <w:t>Finansinis turtas</w:t>
      </w:r>
      <w:bookmarkEnd w:id="7"/>
    </w:p>
    <w:p w14:paraId="116C11A9"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color w:val="FF0000"/>
          <w:sz w:val="22"/>
          <w:szCs w:val="22"/>
        </w:rPr>
      </w:pPr>
    </w:p>
    <w:p w14:paraId="79EE422E"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Finansinio turto apskaitos metodai ir taisyklės nustatyti 14-ajame viešojo sektoriaus apskaitos ir finansinės atskaitomybės standarte „Jungimai ir investicijos į asocijuotuosius subjektus“ (toliau – 14-asis VSAFAS), 15-ajame viešojo sektoriaus apskaitos ir finansinės atskaitomybės standarte „Konsoliduotųjų finansinių ataskaitų rinkinys ir investicijos į kontroliuojamus subjektus“ (toliau 15-asis VSAFAS) ir 17-ajame viešojo sektoriaus apskaitos ir finansinės atskaitomybės standarte „Finansinis turtas ir finansiniai įsipareigojimai“ (toliau – 17-asis VSAFAS).</w:t>
      </w:r>
    </w:p>
    <w:p w14:paraId="446DE1FC"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Finansinis turtas yra skirstomas į ilgalaikį ir trumpalaikį.</w:t>
      </w:r>
    </w:p>
    <w:p w14:paraId="46836361"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Ilgalaikiam finansiniam turtui priskiriama:</w:t>
      </w:r>
    </w:p>
    <w:p w14:paraId="39884A1E"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ilgalaikės investicijos į nuosavybės vertybinius popierius; </w:t>
      </w:r>
    </w:p>
    <w:p w14:paraId="3C903E7C"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po vienų metų gautinos sumos; </w:t>
      </w:r>
    </w:p>
    <w:p w14:paraId="04B9EFDF"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kitas ilgalaikis finansinis turtas.</w:t>
      </w:r>
    </w:p>
    <w:p w14:paraId="6C33E2CD"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Trumpalaikiam finansiniam turtui priskiriama:</w:t>
      </w:r>
    </w:p>
    <w:p w14:paraId="1D90B36F"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per vienus metus gautinos sumos (įskaitant ilgalaikių gautinų sumų einamųjų metų dalį); </w:t>
      </w:r>
    </w:p>
    <w:p w14:paraId="53405E99"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pinigai ir pinigų ekvivalentai;</w:t>
      </w:r>
    </w:p>
    <w:p w14:paraId="6779F30A" w14:textId="77777777" w:rsidR="00512E6D" w:rsidRPr="00701B6D" w:rsidRDefault="00512E6D" w:rsidP="00512E6D">
      <w:pPr>
        <w:widowControl/>
        <w:numPr>
          <w:ilvl w:val="1"/>
          <w:numId w:val="13"/>
        </w:numPr>
        <w:tabs>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Kitas trumpalaikis finansinis turtas.</w:t>
      </w:r>
    </w:p>
    <w:p w14:paraId="4C6DB035"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Investicijos į kitus subjektus, kuriuose Šiaulių miesto savivaldybės Švietimo centras ir / ar įstaiga, kurios buhalterinė apskaita yra tvarkoma centralizuotai Švietimo centro, turi 50 proc. ir daugiau balsavimo teisių laikomos investicijomis į kontroliuojamuosius subjektus.</w:t>
      </w:r>
    </w:p>
    <w:p w14:paraId="270DB879"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Investicijos į kitus subjektus, kuriuose Šiaulių miesto savivaldybės Švietimo centras ir / ar įstaiga, kurios buhalterinė apskaita yra tvarkoma centralizuotai Švietimo centro turi nuo 20 proc. iki 50 proc. balsavimo teisių laikomos investicijomis į asocijuotuosius subjektus.</w:t>
      </w:r>
    </w:p>
    <w:p w14:paraId="546ABDEB"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Investicijos į kitus subjektus, kuriuose Šiaulių miesto savivaldybės Švietimo centras ir / ar įstaiga, kurios buhalterinė apskaita yra tvarkoma centralizuotai Švietimo centro turi mažiau nei 20 proc. balsavimo teisių, laikomos paprastomis investicijomis.</w:t>
      </w:r>
    </w:p>
    <w:p w14:paraId="1E04B08C"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Investicijos į kontroliuojamuosius, asocijuotuosius ir kitus subjektus apskaitoje pirminio pripažinimo momentu registruojamos savikainos metodu (įsigijimo savikaina), o vėliau bei parodomos finansinėse ataskaitose savikainos ar nuosavybės metodu. </w:t>
      </w:r>
    </w:p>
    <w:p w14:paraId="34F5ABF9" w14:textId="77777777" w:rsidR="00512E6D" w:rsidRPr="00701B6D" w:rsidRDefault="00512E6D" w:rsidP="00512E6D">
      <w:pPr>
        <w:tabs>
          <w:tab w:val="left" w:pos="1701"/>
          <w:tab w:val="left" w:pos="2552"/>
        </w:tabs>
        <w:autoSpaceDE w:val="0"/>
        <w:spacing w:before="25" w:after="25" w:line="300" w:lineRule="auto"/>
        <w:ind w:firstLine="851"/>
        <w:jc w:val="right"/>
        <w:rPr>
          <w:rFonts w:ascii="Times New Roman" w:hAnsi="Times New Roman" w:cs="Times New Roman"/>
          <w:sz w:val="22"/>
          <w:szCs w:val="22"/>
        </w:rPr>
      </w:pPr>
    </w:p>
    <w:p w14:paraId="4FD34360" w14:textId="77777777" w:rsidR="00512E6D" w:rsidRPr="00701B6D" w:rsidRDefault="00512E6D" w:rsidP="00512E6D">
      <w:pPr>
        <w:tabs>
          <w:tab w:val="left" w:pos="1701"/>
          <w:tab w:val="left" w:pos="2552"/>
        </w:tabs>
        <w:autoSpaceDE w:val="0"/>
        <w:ind w:firstLine="851"/>
        <w:jc w:val="center"/>
        <w:rPr>
          <w:rFonts w:ascii="Times New Roman" w:hAnsi="Times New Roman" w:cs="Times New Roman"/>
          <w:b/>
          <w:sz w:val="22"/>
          <w:szCs w:val="22"/>
        </w:rPr>
      </w:pPr>
      <w:r w:rsidRPr="00701B6D">
        <w:rPr>
          <w:rFonts w:ascii="Times New Roman" w:hAnsi="Times New Roman" w:cs="Times New Roman"/>
          <w:b/>
          <w:sz w:val="22"/>
          <w:szCs w:val="22"/>
        </w:rPr>
        <w:t>Investicijų apskaitos metodai ir pateikimas finansinėse ataskaitose</w:t>
      </w:r>
    </w:p>
    <w:p w14:paraId="76CCA47F" w14:textId="77777777" w:rsidR="00512E6D" w:rsidRPr="00701B6D" w:rsidRDefault="00512E6D" w:rsidP="00512E6D">
      <w:pPr>
        <w:tabs>
          <w:tab w:val="left" w:pos="1701"/>
          <w:tab w:val="left" w:pos="2552"/>
        </w:tabs>
        <w:autoSpaceDE w:val="0"/>
        <w:ind w:firstLine="851"/>
        <w:jc w:val="both"/>
        <w:rPr>
          <w:rFonts w:ascii="Times New Roman" w:hAnsi="Times New Roman" w:cs="Times New Roman"/>
          <w:sz w:val="22"/>
          <w:szCs w:val="22"/>
        </w:rPr>
      </w:pPr>
    </w:p>
    <w:p w14:paraId="23CF882F" w14:textId="77777777" w:rsidR="00512E6D" w:rsidRPr="00701B6D" w:rsidRDefault="00512E6D" w:rsidP="00512E6D">
      <w:pPr>
        <w:widowControl/>
        <w:numPr>
          <w:ilvl w:val="0"/>
          <w:numId w:val="13"/>
        </w:numPr>
        <w:tabs>
          <w:tab w:val="left" w:pos="1134"/>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investicijų į nuosavybės vertybinius popierius apskaitos ypatumai yra aprašomi Finansinio turto apskaitos tvarkos apraše.</w:t>
      </w:r>
    </w:p>
    <w:p w14:paraId="6BA84A37" w14:textId="77777777" w:rsidR="00512E6D" w:rsidRPr="00701B6D" w:rsidRDefault="00512E6D" w:rsidP="00512E6D">
      <w:pPr>
        <w:pStyle w:val="Antrat1"/>
        <w:numPr>
          <w:ilvl w:val="0"/>
          <w:numId w:val="14"/>
        </w:numPr>
        <w:tabs>
          <w:tab w:val="num" w:pos="360"/>
        </w:tabs>
        <w:suppressAutoHyphens/>
        <w:spacing w:before="240" w:after="60"/>
        <w:ind w:left="0" w:firstLine="0"/>
        <w:rPr>
          <w:sz w:val="22"/>
          <w:szCs w:val="22"/>
        </w:rPr>
      </w:pPr>
      <w:bookmarkStart w:id="8" w:name="_Toc333413254"/>
      <w:r w:rsidRPr="00701B6D">
        <w:rPr>
          <w:sz w:val="22"/>
          <w:szCs w:val="22"/>
        </w:rPr>
        <w:t>Gautinos sumos</w:t>
      </w:r>
      <w:bookmarkEnd w:id="8"/>
    </w:p>
    <w:p w14:paraId="32340356"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color w:val="FF0000"/>
          <w:sz w:val="22"/>
          <w:szCs w:val="22"/>
        </w:rPr>
      </w:pPr>
    </w:p>
    <w:p w14:paraId="1070CEB1"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Gautinos sumos pirminio pripažinimo metu yra įvertinamos įsigijimo savikaina.</w:t>
      </w:r>
    </w:p>
    <w:p w14:paraId="52B6049D"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Finansinėse ataskaitose ilgalaikės gautinos sumos parodomos amortizuota savikaina, atėmus nuvertėjimo nuostolius. </w:t>
      </w:r>
    </w:p>
    <w:p w14:paraId="2BDBCA3C"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Finansinėse ataskaitose trumpalaikės gautinos sumos parodomos įsigijimo savikaina, atėmus nuvertėjimo nuostolius. </w:t>
      </w:r>
    </w:p>
    <w:p w14:paraId="29EA396A"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gautinų sumų nuvertėjimo apskaičiavimo principai ir gautinų sumų apskaitos ypatumai aprašomi Išankstinių apmokėjimų ir gautinų sumų apskaitos tvarkos apraše.</w:t>
      </w:r>
    </w:p>
    <w:p w14:paraId="19A95447" w14:textId="77777777" w:rsidR="00512E6D" w:rsidRPr="00701B6D" w:rsidRDefault="00512E6D" w:rsidP="00512E6D">
      <w:pPr>
        <w:tabs>
          <w:tab w:val="left" w:pos="1134"/>
          <w:tab w:val="left" w:pos="1701"/>
          <w:tab w:val="left" w:pos="2552"/>
        </w:tabs>
        <w:autoSpaceDE w:val="0"/>
        <w:spacing w:before="25" w:after="25" w:line="300" w:lineRule="auto"/>
        <w:jc w:val="both"/>
        <w:rPr>
          <w:rFonts w:ascii="Times New Roman" w:hAnsi="Times New Roman" w:cs="Times New Roman"/>
          <w:sz w:val="22"/>
          <w:szCs w:val="22"/>
        </w:rPr>
      </w:pPr>
    </w:p>
    <w:p w14:paraId="1012E730" w14:textId="77777777" w:rsidR="00512E6D" w:rsidRPr="00701B6D" w:rsidRDefault="00512E6D" w:rsidP="00512E6D">
      <w:pPr>
        <w:widowControl/>
        <w:numPr>
          <w:ilvl w:val="0"/>
          <w:numId w:val="14"/>
        </w:numPr>
        <w:tabs>
          <w:tab w:val="left" w:pos="1134"/>
          <w:tab w:val="left" w:pos="1701"/>
          <w:tab w:val="left" w:pos="2552"/>
        </w:tabs>
        <w:suppressAutoHyphens/>
        <w:autoSpaceDE w:val="0"/>
        <w:spacing w:before="25" w:after="25" w:line="300" w:lineRule="auto"/>
        <w:jc w:val="center"/>
        <w:rPr>
          <w:rFonts w:ascii="Times New Roman" w:hAnsi="Times New Roman" w:cs="Times New Roman"/>
          <w:b/>
          <w:sz w:val="22"/>
          <w:szCs w:val="22"/>
        </w:rPr>
      </w:pPr>
      <w:r w:rsidRPr="00701B6D">
        <w:rPr>
          <w:rFonts w:ascii="Times New Roman" w:hAnsi="Times New Roman" w:cs="Times New Roman"/>
          <w:b/>
          <w:sz w:val="22"/>
          <w:szCs w:val="22"/>
        </w:rPr>
        <w:t xml:space="preserve"> </w:t>
      </w:r>
      <w:bookmarkStart w:id="9" w:name="_Toc333413255"/>
      <w:r w:rsidRPr="00701B6D">
        <w:rPr>
          <w:rFonts w:ascii="Times New Roman" w:hAnsi="Times New Roman" w:cs="Times New Roman"/>
          <w:b/>
          <w:sz w:val="22"/>
          <w:szCs w:val="22"/>
        </w:rPr>
        <w:t>Pinigai ir pinigų ekvivalentai</w:t>
      </w:r>
      <w:bookmarkEnd w:id="9"/>
    </w:p>
    <w:p w14:paraId="403BC32D"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sz w:val="22"/>
          <w:szCs w:val="22"/>
        </w:rPr>
      </w:pPr>
    </w:p>
    <w:p w14:paraId="4FBB6BAA"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lastRenderedPageBreak/>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yra labai maža.</w:t>
      </w:r>
    </w:p>
    <w:p w14:paraId="641E3C30"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10" w:name="_Toc333413256"/>
      <w:r w:rsidRPr="00701B6D">
        <w:rPr>
          <w:bCs/>
          <w:sz w:val="22"/>
          <w:szCs w:val="22"/>
        </w:rPr>
        <w:t>Finansavimo sumos</w:t>
      </w:r>
      <w:bookmarkEnd w:id="10"/>
    </w:p>
    <w:p w14:paraId="76F7D8B2"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1D412E03"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Finansavimo sumų apskaitos metodai ir taisyklės nustatyti 20-ajame viešojo sektoriaus apskaitos ir finansinės atskaitomybės standarte „Finansavimo sumos“ (toliau – 20-asis VSAFAS).</w:t>
      </w:r>
    </w:p>
    <w:p w14:paraId="688EDA9E"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Finansavimo sumos pripažįstamos, kai atitinka 20-ajame VSAFAS nustatytus kriterijus.</w:t>
      </w:r>
    </w:p>
    <w:p w14:paraId="4B65BBB6"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Finansavimo sumos – savivaldybės iš valstybės biudžeto, Europos Sąjungos (finansinė parama), užsienio valstybių ir tarptautinių organizacijų bei iš kitų šaltinių gauti arba gautini pinigai arba kitas turtas, skirtas Šiaulių miesto savivaldybės Švietimo centro ir / ar įstaigos, kurios buhalterinė apskaita yra tvarkoma centralizuotai Švietimo centro, nuostatuose nustatytiems tikslams ir programoms įgyvendinti. Finansavimo sumos apima ir gautus arba gautinus pinigus, ir kitą turtą pavedimams vykdyti, kitas lėšas išlaidoms kompensuoti ir paramos būdu gautą turtą.</w:t>
      </w:r>
    </w:p>
    <w:p w14:paraId="18DF0691"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Gautinos finansavimo sumos apskaitoje registruojamos kai Šiaulių miesto savivaldybės Švietimo centro ir / ar įstaigos, kurios buhalterinė apskaita yra tvarkoma centralizuotai Švietimo centro, darbuotojai užtikrina, kad tenkinamos visos finansuotojo nustatytos sąlygos finansavimui gauti ir kai yra gauta įrodymų, kad finansavimo sumos bus suteiktos. </w:t>
      </w:r>
    </w:p>
    <w:p w14:paraId="3F0BAD29"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Gautos (gautinos) finansavimo sumos pagal paskirtį skirstomos į:</w:t>
      </w:r>
    </w:p>
    <w:p w14:paraId="3DFED87C" w14:textId="77777777" w:rsidR="00512E6D" w:rsidRPr="00701B6D" w:rsidRDefault="00512E6D" w:rsidP="00512E6D">
      <w:pPr>
        <w:widowControl/>
        <w:numPr>
          <w:ilvl w:val="1"/>
          <w:numId w:val="13"/>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finansavimo sumas nepiniginiam turtui įsigyti; </w:t>
      </w:r>
    </w:p>
    <w:p w14:paraId="74C3D7AC" w14:textId="77777777" w:rsidR="00512E6D" w:rsidRPr="00701B6D" w:rsidRDefault="00512E6D" w:rsidP="00512E6D">
      <w:pPr>
        <w:widowControl/>
        <w:numPr>
          <w:ilvl w:val="1"/>
          <w:numId w:val="13"/>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finansavimo sumas kitoms išlaidoms kompensuoti.</w:t>
      </w:r>
    </w:p>
    <w:p w14:paraId="1835DE65"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Finansavimo sumos nepiniginiam turtui yra gaunamos kaip nemokamai gautas ilgalaikis turtas arba atsargos, įskaitant paramą, arba kaip pinigai, skirti įsigyti ilgalaikį arba trumpalaikį nepiniginį turtą.</w:t>
      </w:r>
    </w:p>
    <w:p w14:paraId="65A1745F"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Finansavimo sumos kitoms išlaidoms yra skirtos ataskaitinio laikotarpio išlaidoms kompensuoti. Finansavimo sumomis, skirtomis kitoms išlaidoms kompensuoti, yra laikomos visos likusios finansavimo sumos, nepriskiriamos nepiniginiam turtui įsigyti.</w:t>
      </w:r>
    </w:p>
    <w:p w14:paraId="7DFA5CBD"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Gautos (gautinos) ir panaudotos finansavimo sumos arba jų dalis pripažįstamos finansavimo pajamomis tais laikotarpiais, kuriais patiriamos su finansavimo sumomis susijusios sąnaudos.</w:t>
      </w:r>
    </w:p>
    <w:p w14:paraId="08C4C503"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Gautos ir perduotos kitiems viešojo sektoriaus subjektams finansavimo sumos, apskaitoje sąnaudomis nepripažįstamos. Perdavus finansavimo sumas kitiems viešojo sektoriaus subjektams, mažinamos gautos finansavimo sumos, registruojant perduotas finansavimo sumas.</w:t>
      </w:r>
    </w:p>
    <w:p w14:paraId="7FC6AB6C"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Gautos ir perduotos ne viešojo sektoriaus subjektams finansavimo sumos, registruojamos kaip sąnaudos, kartu pripažįstant finansavimo, kuris buvo skirtas šiam tikslui, pajamas.</w:t>
      </w:r>
    </w:p>
    <w:p w14:paraId="03AB5C4D"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Jei Šiaulių miesto savivaldybės Švietimo centras ir / ar įstaiga, kurios buhalterinė apskaita yra tvarkoma centralizuotai Švietimo centro, iš savo uždirbtų pajamų finansuoja kitą viešojo sektoriaus subjektą arba ne viešojo sektoriaus subjektą, apskaitoje užregistruoja finansavimo sąnaudas.</w:t>
      </w:r>
    </w:p>
    <w:p w14:paraId="6000B86F"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finansavimo sumų apskaitos ypatumai nustatyti Finansavimo sumų apskaitos tvarkos apraše.</w:t>
      </w:r>
    </w:p>
    <w:p w14:paraId="16B05896" w14:textId="77777777" w:rsidR="00512E6D" w:rsidRPr="00701B6D" w:rsidRDefault="00512E6D" w:rsidP="00512E6D">
      <w:pPr>
        <w:pStyle w:val="Antrat1"/>
        <w:numPr>
          <w:ilvl w:val="0"/>
          <w:numId w:val="14"/>
        </w:numPr>
        <w:tabs>
          <w:tab w:val="num" w:pos="360"/>
        </w:tabs>
        <w:suppressAutoHyphens/>
        <w:spacing w:before="240" w:after="60"/>
        <w:ind w:left="0" w:firstLine="0"/>
        <w:rPr>
          <w:sz w:val="22"/>
          <w:szCs w:val="22"/>
        </w:rPr>
      </w:pPr>
      <w:bookmarkStart w:id="11" w:name="_Toc333413257"/>
      <w:r w:rsidRPr="00701B6D">
        <w:rPr>
          <w:sz w:val="22"/>
          <w:szCs w:val="22"/>
        </w:rPr>
        <w:t>Finansiniai įsipareigojimai</w:t>
      </w:r>
      <w:bookmarkEnd w:id="11"/>
    </w:p>
    <w:p w14:paraId="0643394E"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sz w:val="22"/>
          <w:szCs w:val="22"/>
        </w:rPr>
      </w:pPr>
    </w:p>
    <w:p w14:paraId="5BFA0B66"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Finansinių įsipareigojimų apskaitos principai, metodai ir taisyklės nustatyti vadovaujantis 17-ajame VSAFAS, 18-ajame viešojo sektoriaus apskaitos ir finansinės atskaitomybės standarte „Atidėjiniai, neapibrėžtieji įsipareigojimai, neapibrėžtasis turtas ir </w:t>
      </w:r>
      <w:proofErr w:type="spellStart"/>
      <w:r w:rsidRPr="00701B6D">
        <w:rPr>
          <w:rFonts w:ascii="Times New Roman" w:hAnsi="Times New Roman" w:cs="Times New Roman"/>
          <w:sz w:val="22"/>
          <w:szCs w:val="22"/>
        </w:rPr>
        <w:t>poataskaitiniai</w:t>
      </w:r>
      <w:proofErr w:type="spellEnd"/>
      <w:r w:rsidRPr="00701B6D">
        <w:rPr>
          <w:rFonts w:ascii="Times New Roman" w:hAnsi="Times New Roman" w:cs="Times New Roman"/>
          <w:sz w:val="22"/>
          <w:szCs w:val="22"/>
        </w:rPr>
        <w:t xml:space="preserve"> įvykiai“ (toliau – 18-asis VSAFAS), 19-ajame viešojo sektoriaus apskaitos ir finansinės atskaitomybės standarte „Nuoma, finansinė nuoma (lizingas) ir kitos turto perdavimo sutartys“ (toliau – 19-asis VSAFAS) ir 24-ajame viešojo sektoriaus apskaitos ir </w:t>
      </w:r>
      <w:r w:rsidRPr="00701B6D">
        <w:rPr>
          <w:rFonts w:ascii="Times New Roman" w:hAnsi="Times New Roman" w:cs="Times New Roman"/>
          <w:sz w:val="22"/>
          <w:szCs w:val="22"/>
        </w:rPr>
        <w:lastRenderedPageBreak/>
        <w:t>finansinės atskaitomybės standarte „Su darbo santykiais susijusios išmokos“ (toliau – 24-asis VSAFAS) nustatyta tvarka.</w:t>
      </w:r>
    </w:p>
    <w:p w14:paraId="22942C63"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Įsipareigojimai skirstomi į ilgalaikius ir trumpalaikius. </w:t>
      </w:r>
    </w:p>
    <w:p w14:paraId="29778DC2"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Ilgalaikiams finansiniams įsipareigojimams priskiriama: </w:t>
      </w:r>
    </w:p>
    <w:p w14:paraId="6A86235D"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ilgalaikiai atidėjiniai; </w:t>
      </w:r>
    </w:p>
    <w:p w14:paraId="3707A976"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ilgalaikiai finansinės nuomos (lizingo) įsipareigojimai; </w:t>
      </w:r>
    </w:p>
    <w:p w14:paraId="3BFCE551"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kiti ilgalaikiai įsipareigojimai.</w:t>
      </w:r>
    </w:p>
    <w:p w14:paraId="6FF618E8"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Trumpalaikiams finansiniams įsipareigojimams priskiriama: </w:t>
      </w:r>
    </w:p>
    <w:p w14:paraId="4F267D3B"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trumpalaikiai atidėjiniai; </w:t>
      </w:r>
    </w:p>
    <w:p w14:paraId="129F3181"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ilgalaikių įsipareigojimų einamųjų metų dalis; </w:t>
      </w:r>
    </w:p>
    <w:p w14:paraId="003AD904"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trumpalaikiai finansiniai įsipareigojimai; </w:t>
      </w:r>
    </w:p>
    <w:p w14:paraId="6CA415F0"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mokėtinos dotacijos ir finansavimo sumos; </w:t>
      </w:r>
    </w:p>
    <w:p w14:paraId="6DEA8DD3"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mokėtinos sumos į biudžetus, fondus; </w:t>
      </w:r>
    </w:p>
    <w:p w14:paraId="5A4FC69F"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mokėtinos sumos, susijusios su vykdoma veikla;</w:t>
      </w:r>
    </w:p>
    <w:p w14:paraId="41839C0D" w14:textId="77777777" w:rsidR="00512E6D" w:rsidRPr="00701B6D" w:rsidRDefault="00512E6D" w:rsidP="00512E6D">
      <w:pPr>
        <w:widowControl/>
        <w:numPr>
          <w:ilvl w:val="1"/>
          <w:numId w:val="13"/>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kiti trumpalaikiai finansiniai įsipareigojimai.</w:t>
      </w:r>
    </w:p>
    <w:p w14:paraId="710673D7"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Pirminio pripažinimo metu finansiniai įsipareigojimai įvertinami ir registruojami įsigijimo savikaina. Vėliau šie įsipareigojimai įvertinami:</w:t>
      </w:r>
    </w:p>
    <w:p w14:paraId="1F96E622" w14:textId="77777777" w:rsidR="00512E6D" w:rsidRPr="00701B6D" w:rsidRDefault="00512E6D" w:rsidP="00512E6D">
      <w:pPr>
        <w:widowControl/>
        <w:numPr>
          <w:ilvl w:val="1"/>
          <w:numId w:val="13"/>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ilgalaikiai finansiniai įsipareigojimai – amortizuota savikaina; </w:t>
      </w:r>
    </w:p>
    <w:p w14:paraId="7B0776E5" w14:textId="77777777" w:rsidR="00512E6D" w:rsidRPr="00701B6D" w:rsidRDefault="00512E6D" w:rsidP="00512E6D">
      <w:pPr>
        <w:widowControl/>
        <w:numPr>
          <w:ilvl w:val="1"/>
          <w:numId w:val="13"/>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trumpalaikiai finansiniai įsipareigojimai – įsigijimo savikaina, išskyrus atvejus, kai 17 VSAFAS numato išimtis dėl amortizuotos savikainos skaičiavimo arba amortizuotos savikainos pokytis yra nereikšmingas, t.y. kai pokytis nesudaro 10 proc. įsigijimo savikainos vertės. </w:t>
      </w:r>
    </w:p>
    <w:p w14:paraId="68693982"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įsipareigojimų apskaitos ypatumai aprašyti Ilgalaikių ir trumpalaikių įsipareigojimų apskaitos tvarkos apraše.</w:t>
      </w:r>
    </w:p>
    <w:p w14:paraId="27D0160E"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12" w:name="_Toc333413258"/>
      <w:r w:rsidRPr="00701B6D">
        <w:rPr>
          <w:bCs/>
          <w:sz w:val="22"/>
          <w:szCs w:val="22"/>
        </w:rPr>
        <w:t>Atidėjiniai</w:t>
      </w:r>
      <w:bookmarkEnd w:id="12"/>
    </w:p>
    <w:p w14:paraId="74EAEB27"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734C2FBA"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Atidėjiniai pripažįstami ir registruojami apskaitoje tada ir tik tada, kai dėl įvykio praeityje Šiaulių miesto savivaldybės Švietimo centras ar įstaiga, kurios buhalterinė apskaita yra tvarkoma centralizuotai Švietimo centro, turi dabartinę teisinę prievolę ar neatšaukiamą pasižadėjimą, ir tikėtina, kad jam įvykdyti bus reikalingi ištekliai, o įsipareigojimo suma gali būti patikimai įvertinta. Jei patenkinamos ne visos šios sąlygos, atidėjiniai nėra pripažįstami, o tiktai informacija apie susijusį su tikėtina sumokėti suma neapibrėžtąjį įsipareigojimą yra pateikiama finansinių ataskaitų aiškinamajame rašte (toliau – Aiškinamasis raštas). Atidėjiniai yra peržiūrimi paskutinę kiekvieno ataskaitinio laikotarpio dieną ir koreguojami, atsižvelgiant į naujus įvykius ar aplinkybes, kad parodytų tiksliausią dabartinį įvertinimą.</w:t>
      </w:r>
    </w:p>
    <w:p w14:paraId="4CCFD673"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atidėjinių apskaitos ypatumai aprašyti Ilgalaikių ir trumpalaikių įsipareigojimų apskaitos tvarkos apraše.</w:t>
      </w:r>
    </w:p>
    <w:p w14:paraId="5C62D88F"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13" w:name="_Toc333413259"/>
      <w:r w:rsidRPr="00701B6D">
        <w:rPr>
          <w:bCs/>
          <w:sz w:val="22"/>
          <w:szCs w:val="22"/>
        </w:rPr>
        <w:t>Nuoma</w:t>
      </w:r>
      <w:bookmarkEnd w:id="13"/>
    </w:p>
    <w:p w14:paraId="571ADD89"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3CB1A6B6"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Registruojant apskaitoje nuomos sutartims taikomas turinio viršenybės prieš formą principas. Ar nuoma bus laikoma veiklos nuoma, ar finansine nuoma, priklauso ne nuo sutarties formos, o nuo jos turinio ir ekonominės prasmės.</w:t>
      </w:r>
    </w:p>
    <w:p w14:paraId="06557B13"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Nuomos sandoriai grupuojami į veiklos nuomos ar finansinės nuomos (lizingo) sandorius, atsižvelgiant į tai, kiek turto nuosavybės teikiamos naudos ir rizikos tenka nuomotojui ir kiek nuomininkui. </w:t>
      </w:r>
    </w:p>
    <w:p w14:paraId="185F2B0C"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Nuoma yra laikoma finansine nuoma, jei iš esmės visa su turto nuosavybe susijusi nauda ir didžioji dalis rizikos perduodama nuomininkui. Nuoma apskaitoje laikoma finansine nuoma, jeigu sutartyje yra nustatyta (arba sutarties sąlygos apsprendžia) bent viena iš šių sąlygų:</w:t>
      </w:r>
    </w:p>
    <w:p w14:paraId="1603261B" w14:textId="77777777" w:rsidR="00512E6D" w:rsidRPr="00701B6D" w:rsidRDefault="00512E6D" w:rsidP="00512E6D">
      <w:pPr>
        <w:widowControl/>
        <w:numPr>
          <w:ilvl w:val="1"/>
          <w:numId w:val="13"/>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lastRenderedPageBreak/>
        <w:t xml:space="preserve">nuomos laikotarpio pabaigoje nuomotojas perduoda nuomininkui turto nuosavybės teisę; </w:t>
      </w:r>
    </w:p>
    <w:p w14:paraId="11D99CDF" w14:textId="77777777" w:rsidR="00512E6D" w:rsidRPr="00701B6D" w:rsidRDefault="00512E6D" w:rsidP="00512E6D">
      <w:pPr>
        <w:widowControl/>
        <w:numPr>
          <w:ilvl w:val="1"/>
          <w:numId w:val="13"/>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nuomos laikotarpio pabaigoje nuomininkas turi teisę įsigyti turtą už kainą, kuri, tikimasi, bus reikšmingai mažesnė (daugiau nei 30 proc.) už jo tikrąją vertę nuomos laikotarpio pabaigoje, ir nuomos laikotarpio pradžioje labai tikėtina, kad šia teise bus pasinaudota; </w:t>
      </w:r>
    </w:p>
    <w:p w14:paraId="6463E04A" w14:textId="77777777" w:rsidR="00512E6D" w:rsidRPr="00701B6D" w:rsidRDefault="00512E6D" w:rsidP="00512E6D">
      <w:pPr>
        <w:widowControl/>
        <w:numPr>
          <w:ilvl w:val="1"/>
          <w:numId w:val="13"/>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nuomos laikotarpis apima lygią ar ilgesnę nei 75 procentai turto ekonominio naudingo tarnavimo laiko dalį, net jei turto nuosavybės teisės nenumatoma perduoti; </w:t>
      </w:r>
    </w:p>
    <w:p w14:paraId="66A06972" w14:textId="77777777" w:rsidR="00512E6D" w:rsidRPr="00701B6D" w:rsidRDefault="00512E6D" w:rsidP="00512E6D">
      <w:pPr>
        <w:widowControl/>
        <w:numPr>
          <w:ilvl w:val="1"/>
          <w:numId w:val="13"/>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nuomos laikotarpio pradžioje dabartinė pagrindinių nuomos įmokų vertė sudaro ne mažiau kaip 90 procentų nuomojamo turto tikrosios vertės; </w:t>
      </w:r>
    </w:p>
    <w:p w14:paraId="32FA3034" w14:textId="77777777" w:rsidR="00512E6D" w:rsidRPr="00701B6D" w:rsidRDefault="00512E6D" w:rsidP="00512E6D">
      <w:pPr>
        <w:widowControl/>
        <w:numPr>
          <w:ilvl w:val="1"/>
          <w:numId w:val="13"/>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nuomojamas turtas yra specifinės paskirties, šio turto savybės ir paskirtis negali būti lengvai pakeičiami ir, neatlikus didesnių pakeitimų, juo naudotis galėtų tik nuomininkas.</w:t>
      </w:r>
    </w:p>
    <w:p w14:paraId="4318030C"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Apskaitoje registruojamos finansinės nuomos įmokos yra padalijamos, išskiriant turto vertės dengimo sumą, palūkanas ir kitas įmokas (kompensuotinas nuomos sumas, neapibrėžtus nuomos mokesčius ir pan., jei jie yra numatyti finansinės nuomos sutartyje).</w:t>
      </w:r>
    </w:p>
    <w:p w14:paraId="0B39BA21" w14:textId="77777777" w:rsidR="00512E6D" w:rsidRPr="00701B6D" w:rsidRDefault="00512E6D" w:rsidP="00512E6D">
      <w:pPr>
        <w:numPr>
          <w:ilvl w:val="0"/>
          <w:numId w:val="13"/>
        </w:numPr>
        <w:shd w:val="clear" w:color="auto" w:fill="FFFFFF"/>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bCs/>
          <w:iCs/>
          <w:sz w:val="22"/>
          <w:szCs w:val="22"/>
        </w:rPr>
      </w:pPr>
      <w:r w:rsidRPr="00701B6D">
        <w:rPr>
          <w:rFonts w:ascii="Times New Roman" w:hAnsi="Times New Roman" w:cs="Times New Roman"/>
          <w:sz w:val="22"/>
          <w:szCs w:val="22"/>
        </w:rPr>
        <w:t>Palūkanos priskiriamos finansinės ir investicinės veiklos sąnaudoms ir apskaitoje yra registruojamos kaupimo principu, t. y. registruojamos tą ataskaitinį laikotarpį, už kurį apskaičiuojamos ateityje mokėtinos palūkanos. Finansinės nuomos būdu įsigyto ilgalaikio materialiojo turto nudėvimoji vertė paskirstoma per visą jo naudingo tarnavimo laiką, kaip nurodyta I</w:t>
      </w:r>
      <w:r w:rsidRPr="00701B6D">
        <w:rPr>
          <w:rFonts w:ascii="Times New Roman" w:hAnsi="Times New Roman" w:cs="Times New Roman"/>
          <w:bCs/>
          <w:iCs/>
          <w:sz w:val="22"/>
          <w:szCs w:val="22"/>
        </w:rPr>
        <w:t xml:space="preserve">lgalaikio materialiojo turto apskaitos tvarkos apraše. </w:t>
      </w:r>
    </w:p>
    <w:p w14:paraId="40A64480" w14:textId="77777777" w:rsidR="00512E6D" w:rsidRPr="00701B6D" w:rsidRDefault="00512E6D" w:rsidP="00512E6D">
      <w:pPr>
        <w:widowControl/>
        <w:numPr>
          <w:ilvl w:val="0"/>
          <w:numId w:val="13"/>
        </w:numPr>
        <w:tabs>
          <w:tab w:val="left" w:pos="1134"/>
          <w:tab w:val="left" w:pos="1701"/>
          <w:tab w:val="left" w:pos="2552"/>
        </w:tabs>
        <w:suppressAutoHyphens/>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Jei parduotas turtas po pardavimo yra išsinuomojamas pagal atgalinės finansinės nuomos sutartį, pelnas, gautas pardavus turtą, tą laikotarpį, kurį turtas buvo parduotas, nepripažįstamas. Šiaulių miesto savivaldybės Švietimo centras ir / ar įstaiga, kurios buhalterinė apskaita yra tvarkoma centralizuotai Švietimo centro, pelną, gautą pardavus turtą, registruoja apskaitoje kaip būsimųjų laikotarpių pajamas ir nudėvi per likusį atgalinės finansinės nuomos būdu įsigyto turto naudingo tarnavimo laiką, apskaičiuota nusidėvėjimo suma mažindama nusidėvėjimo sąnaudas. Atgalinės finansinės nuomos sutarties ekonominė prasmė prilyginama paskolai, užtikrintai įkeitimu, kai finansinės nuomos paslaugos teikėjas skolina finansinės nuomos paslaugos gavėjui pinigus, kaip užstatą naudodamas nupirktą ir išnuomotą turtą.</w:t>
      </w:r>
    </w:p>
    <w:p w14:paraId="459ECB66" w14:textId="77777777" w:rsidR="00512E6D" w:rsidRPr="00701B6D" w:rsidRDefault="00512E6D" w:rsidP="00512E6D">
      <w:pPr>
        <w:numPr>
          <w:ilvl w:val="0"/>
          <w:numId w:val="13"/>
        </w:numPr>
        <w:shd w:val="clear" w:color="auto" w:fill="FFFFFF"/>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77EDED48"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14" w:name="_Toc333413260"/>
      <w:r w:rsidRPr="00701B6D">
        <w:rPr>
          <w:bCs/>
          <w:sz w:val="22"/>
          <w:szCs w:val="22"/>
        </w:rPr>
        <w:t>Pajamos</w:t>
      </w:r>
      <w:bookmarkEnd w:id="14"/>
    </w:p>
    <w:p w14:paraId="7DB4CC34"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1C0ADA35"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Pajamų apskaitos principai, metodai ir taisyklės apskaitos politikoje nustatyti vadovaujantis 10-ajame VSAFAS „Kitos pajamos“ (toliau – 10-asis VSAFAS) ir 20-ajame VSAFAS nustatyta tvarka.</w:t>
      </w:r>
    </w:p>
    <w:p w14:paraId="6761EBB5"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Pajamų apskaitai taikomas kaupimo principas. Finansavimo pajamos pripažįstamos tuo pačiu laikotarpiu, kai yra patiriamos su šiomis pajamomis susijusios sąnaudos. Registruojant visas su finansavimo pajamų pripažinimu susijusias ūkines operacijas, panaudojant detalizuojančius požymius būtina nurodyti, kokios valstybės funkcijos ir kurios programos vykdymui buvo pripažintos finansavimo pajamos.</w:t>
      </w:r>
    </w:p>
    <w:p w14:paraId="329C7165"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Pajamos, išskyrus finansavimo pajamas, pripažįstamos, kai tikėtina, kad Šiaulių miesto savivaldybės Švietimo centras ir / ar įstaiga, kurios buhalterinė apskaita yra tvarkoma centralizuotai Švietimo centro, gaus su sandoriu susijusią ekonominę naudą, kai galima patikimai įvertinti pajamų sumą ir kai  galima patikimai įvertinti su pajamų uždirbimu susijusias sąnaudas.</w:t>
      </w:r>
    </w:p>
    <w:p w14:paraId="36B70616"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Pajamomis laikoma tik Šiaulių miesto savivaldybės Švietimo centro ir / ar įstaigos, kurios buhalterinė apskaita yra tvarkoma centralizuotai Švietimo centro, gaunama ekonominė nauda. Pajamomis nepripažįstamos trečiųjų asmenų vardu surinktos sumos, kadangi tai nėra  gaunama ekonominė nauda. Jei Šiaulių miesto savivaldybės Švietimo centras ir / ar įstaiga, kurios buhalterinė apskaita yra tvarkoma centralizuotai Švietimo centro, yra atsakinga už tam tikrų sumų administravimą ir surinkimą, tačiau teisės aktų </w:t>
      </w:r>
      <w:r w:rsidRPr="00701B6D">
        <w:rPr>
          <w:rFonts w:ascii="Times New Roman" w:hAnsi="Times New Roman" w:cs="Times New Roman"/>
          <w:sz w:val="22"/>
          <w:szCs w:val="22"/>
        </w:rPr>
        <w:lastRenderedPageBreak/>
        <w:t>nustatyta tvarka privalo pervesti surinktas sumas į biudžetą ir neturi teisės šių sumų ar jų dalies atgauti tą patį ar vėlesniais ataskaitiniais laikotarpiais, registruojant pajamas kartu registruojamos į biudžetą pervestinos sumos.</w:t>
      </w:r>
    </w:p>
    <w:p w14:paraId="26713E07"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Pajamos registruojamos apskaitoje ir rodomos finansinėse ataskaitose tą ataskaitinį laikotarpį, kurį yra uždirbamos, t. y. kurį suteikiamos paslaugos ar parduodamas turtas ar kt., nepriklausomai nuo pinigų gavimo momento.</w:t>
      </w:r>
    </w:p>
    <w:p w14:paraId="616569AF"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pajamų apskaitos ypatumai aprašomi Pajamų apskaitos tvarkos apraše, Finansavimo sumų apskaitos tvarkos apraše ir Finansinės ir investicinės veiklos pajamų ir sąnaudų apskaitos tvarkos apraše.</w:t>
      </w:r>
    </w:p>
    <w:p w14:paraId="0A9441EF"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15" w:name="_Toc333413261"/>
      <w:r w:rsidRPr="00701B6D">
        <w:rPr>
          <w:bCs/>
          <w:sz w:val="22"/>
          <w:szCs w:val="22"/>
        </w:rPr>
        <w:t>Sąnaudos</w:t>
      </w:r>
      <w:bookmarkEnd w:id="15"/>
    </w:p>
    <w:p w14:paraId="74B21BC1" w14:textId="77777777" w:rsidR="00512E6D" w:rsidRPr="00701B6D" w:rsidRDefault="00512E6D" w:rsidP="00512E6D">
      <w:pPr>
        <w:tabs>
          <w:tab w:val="left" w:pos="1701"/>
          <w:tab w:val="left" w:pos="2552"/>
        </w:tabs>
        <w:autoSpaceDE w:val="0"/>
        <w:spacing w:before="25" w:after="25"/>
        <w:ind w:firstLine="567"/>
        <w:jc w:val="both"/>
        <w:rPr>
          <w:rFonts w:ascii="Times New Roman" w:hAnsi="Times New Roman" w:cs="Times New Roman"/>
          <w:b/>
          <w:bCs/>
          <w:color w:val="FF0000"/>
          <w:sz w:val="22"/>
          <w:szCs w:val="22"/>
        </w:rPr>
      </w:pPr>
    </w:p>
    <w:p w14:paraId="6FDFA236"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Sąnaudų apskaitos principai, metodai ir taisyklės nustatyti 11-ajame viešojo sektoriaus apskaitos ir finansinės atskaitomybės standarte „Sąnaudos“ (toliau – 11-asis VSAFAS). Sąnaudų, susijusių su konkrečių turto, finansavimo sumų ir įsipareigojimų straipsnių apskaita, principai nustatyti šių straipsnių apskaitą reglamentuojančiuose VSAFAS.</w:t>
      </w:r>
    </w:p>
    <w:p w14:paraId="715EEF6B"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6213DB2C"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ECC1834"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iCs/>
          <w:sz w:val="22"/>
          <w:szCs w:val="22"/>
        </w:rPr>
      </w:pPr>
      <w:r w:rsidRPr="00701B6D">
        <w:rPr>
          <w:rFonts w:ascii="Times New Roman" w:hAnsi="Times New Roman" w:cs="Times New Roman"/>
          <w:sz w:val="22"/>
          <w:szCs w:val="22"/>
        </w:rPr>
        <w:t>Detaliau sąnaudų apskaitos ypatumai aprašomi Sąnaudų apskaitos tvarkos apraše ir Finansinės ir investicinės veiklos pajamų ir sąnaudų apskaitos tvarkos apraše</w:t>
      </w:r>
      <w:r w:rsidRPr="00701B6D">
        <w:rPr>
          <w:rFonts w:ascii="Times New Roman" w:hAnsi="Times New Roman" w:cs="Times New Roman"/>
          <w:iCs/>
          <w:sz w:val="22"/>
          <w:szCs w:val="22"/>
        </w:rPr>
        <w:t>.</w:t>
      </w:r>
    </w:p>
    <w:p w14:paraId="66C947F9"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16" w:name="_Toc333413262"/>
      <w:r w:rsidRPr="00701B6D">
        <w:rPr>
          <w:bCs/>
          <w:sz w:val="22"/>
          <w:szCs w:val="22"/>
        </w:rPr>
        <w:t>Sandoriai užsienio valiuta</w:t>
      </w:r>
      <w:bookmarkEnd w:id="16"/>
    </w:p>
    <w:p w14:paraId="52DB076E"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37B8D6FC"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Sandorių užsienio valiuta apskaitos principai nustatyti 21-ajame viešojo sektoriaus ir finansinės atskaitomybės standarte „Sandoriai užsienio valiuta“ (toliau – 21-asis VSAFAS).</w:t>
      </w:r>
    </w:p>
    <w:p w14:paraId="491C5B16"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Sandoriai užsienio valiuta pirminio pripažinimo metu registruojami apskaitoje Buhalterinės apskaitos įstatyme nustatyta tvarka. Pelnas ir nuostoliai iš sandorių užsienio valiuta bei iš užsienio valiuta išreikšto turto ir įsipareigojimų likučių perkainojimo dieną yra registruojami finansinės ir investicinės veiklos pajamų ar sąnaudų sąskaitose.</w:t>
      </w:r>
    </w:p>
    <w:p w14:paraId="5FDF3727"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Valiutinių straipsnių likučiai ataskaitinio laikotarpio pabaigoje perskaičiuojami pagal Buhalterinės apskaitos įstatyme numatytą tvarką. </w:t>
      </w:r>
    </w:p>
    <w:p w14:paraId="1153BD0B"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užsienio valiutos kurso pasikeitimo apskaitos ypatumai aprašomi Finansinės ir investicinės veiklos pajamų ir sąnaudų apskaitos tvarkos apraše.</w:t>
      </w:r>
    </w:p>
    <w:p w14:paraId="54881BB9"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17" w:name="_Toc333413263"/>
      <w:r w:rsidRPr="00701B6D">
        <w:rPr>
          <w:bCs/>
          <w:sz w:val="22"/>
          <w:szCs w:val="22"/>
        </w:rPr>
        <w:t>Turto nuvertėjimas</w:t>
      </w:r>
      <w:bookmarkEnd w:id="17"/>
    </w:p>
    <w:p w14:paraId="049C620D"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7E6A3807"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Turto nuvertėjimo apskaitos principai, metodai ir taisyklės nustatyti 8-ajame VSAFAS, 17-ajame VSAFAS ir 22-ajame VSAFAS.</w:t>
      </w:r>
    </w:p>
    <w:p w14:paraId="4BF4644C"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Nuostoliai dėl turto nuvertėjimo apskaitoje pripažįstami pagal nuvertėjimo požymius. Sudarydama finansinių ataskaitų rinkinį, Šiaulių miesto savivaldybės Švietimo centras ir / ar įstaiga, kurios buhalterinė apskaita yra tvarkoma centralizuotai Švietimo centro, nustato, ar yra turto nuvertėjimo požymių. Jeigu yra vidinių ar išorinių nuvertėjimo požymių, nustatoma turto atsiperkamoji vertė ir palyginama su turto balansine verte.</w:t>
      </w:r>
    </w:p>
    <w:p w14:paraId="79B885E8" w14:textId="77777777" w:rsidR="00512E6D" w:rsidRPr="00701B6D" w:rsidRDefault="00512E6D" w:rsidP="00512E6D">
      <w:pPr>
        <w:widowControl/>
        <w:numPr>
          <w:ilvl w:val="0"/>
          <w:numId w:val="13"/>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lastRenderedPageBreak/>
        <w:t>Nuostoliai dėl turto nuvertėjimo apskaitoje registruojami apskaičiuotų nuostolių suma mažinant turto balansinę vertę bei ta pačia suma registruojant ataskaitinio laikotarpio pagrindinės arba kitos veiklos sąnaudas.</w:t>
      </w:r>
    </w:p>
    <w:p w14:paraId="36F60E5E"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 nei turto balansinė vertė.</w:t>
      </w:r>
    </w:p>
    <w:p w14:paraId="1891F402"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14:paraId="324AAB9F"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Pripažinus ilgalaikio materialiojo ar nematerialiojo turto nuvertėjimo nuostolį, perskaičiuojamos būsimiesiems ataskaitiniam laikotarpiams tenkančios turto nusidėvėjimo (amortizacijos) sumos, kad turto nudėvimoji (amortizuojamoji) vertė po nuvertėjimo būtų tolygiai paskirstyta per visą likusį jo naudingo tarnavimo laiką, t. y. nuvertėjimo suma nudėvima per likusį naudingo tarnavimo laiką, mažinant nusidėvėjimo sąnaudas.</w:t>
      </w:r>
    </w:p>
    <w:p w14:paraId="75A6C3C2"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Detaliau turto nuvertėjimo apskaitos ypatumai aprašomi Ilgalaikio materialiojo turto apskaitos tvarkos apraše, Nematerialiojo turto apskaitos tvarkos apraše, Atsargų apskaitos tvarkos apraše bei Išankstinių apmokėjimų bei gautinų sumų apskaitos tvarkos apraše.</w:t>
      </w:r>
    </w:p>
    <w:p w14:paraId="19B0D0E1"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18" w:name="_Toc333413264"/>
      <w:r w:rsidRPr="00701B6D">
        <w:rPr>
          <w:bCs/>
          <w:sz w:val="22"/>
          <w:szCs w:val="22"/>
        </w:rPr>
        <w:t>Neapibrėžtieji įsipareigojimai ir neapibrėžtasis turtas</w:t>
      </w:r>
      <w:bookmarkEnd w:id="18"/>
    </w:p>
    <w:p w14:paraId="2F4A14B1"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480892AE"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Neapibrėžtųjų įsipareigojimų ir neapibrėžtojo turto apskaitos principai nustatyti 18-ajame VSAFAS.</w:t>
      </w:r>
    </w:p>
    <w:p w14:paraId="0BF008E3"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Šiaulių miesto savivaldybės Švietimo centras ir / ar įstaiga, kurios buhalterinė apskaita yra tvarkoma centralizuotai Švietimo centro, nepripažįsta neapibrėžtųjų įsipareigojimų ir neapibrėžtojo turto balanso sąskaitose, tačiau neapibrėžtieji įsipareigojimai ir neapibrėžtasis turtas registruojami nebalansinėse sąskaitose. Neapibrėžtieji įsipareigojimai nerodomi nei finansinės būklės ataskaitoje, nei veiklos rezultatų ataskaitoje, o informacija apie juos pateikiama aiškinamajame rašte. Kai tikimybė, kad reikės panaudoti turtą įsipareigojimui apmokėti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atskleisti aiškinamajame rašte.</w:t>
      </w:r>
    </w:p>
    <w:p w14:paraId="1291A09E"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Neapibrėžtasis turtas finansinėse ataskaitose neparodomas, kol nėra aišku, ar jis duos Šiaulių miesto savivaldybės Švietimo centrui ir / ar įstaigai, kurios buhalterinė apskaita yra tvarkoma centralizuotai Švietimo centro, ekonominės naudos. Jei ekonominė nauda tikėtina, tačiau nėra žinoma, kad ji bus gauta, informacija apie neapibrėžtąjį turtą pateikiama aiškinamajame rašte.</w:t>
      </w:r>
    </w:p>
    <w:p w14:paraId="77CB910E" w14:textId="77777777" w:rsidR="00512E6D" w:rsidRPr="00701B6D" w:rsidRDefault="00512E6D" w:rsidP="00512E6D">
      <w:pPr>
        <w:pStyle w:val="Antrat1"/>
        <w:numPr>
          <w:ilvl w:val="0"/>
          <w:numId w:val="14"/>
        </w:numPr>
        <w:tabs>
          <w:tab w:val="num" w:pos="360"/>
        </w:tabs>
        <w:suppressAutoHyphens/>
        <w:spacing w:before="240" w:after="60"/>
        <w:ind w:left="0" w:firstLine="0"/>
        <w:rPr>
          <w:sz w:val="22"/>
          <w:szCs w:val="22"/>
        </w:rPr>
      </w:pPr>
      <w:bookmarkStart w:id="19" w:name="_Toc333413265"/>
      <w:r w:rsidRPr="00701B6D">
        <w:rPr>
          <w:sz w:val="22"/>
          <w:szCs w:val="22"/>
        </w:rPr>
        <w:t>Grynasis turtas</w:t>
      </w:r>
      <w:bookmarkEnd w:id="19"/>
    </w:p>
    <w:p w14:paraId="5788C71D" w14:textId="77777777" w:rsidR="00512E6D" w:rsidRPr="00701B6D" w:rsidRDefault="00512E6D" w:rsidP="00512E6D">
      <w:pPr>
        <w:spacing w:line="320" w:lineRule="atLeast"/>
        <w:ind w:firstLine="567"/>
        <w:jc w:val="both"/>
        <w:rPr>
          <w:rFonts w:ascii="Times New Roman" w:hAnsi="Times New Roman" w:cs="Times New Roman"/>
          <w:color w:val="FF0000"/>
          <w:sz w:val="22"/>
          <w:szCs w:val="22"/>
        </w:rPr>
      </w:pPr>
    </w:p>
    <w:p w14:paraId="354B7548" w14:textId="77777777" w:rsidR="00512E6D" w:rsidRPr="00701B6D" w:rsidRDefault="00512E6D" w:rsidP="00512E6D">
      <w:pPr>
        <w:widowControl/>
        <w:numPr>
          <w:ilvl w:val="0"/>
          <w:numId w:val="13"/>
        </w:numPr>
        <w:tabs>
          <w:tab w:val="left" w:pos="1276"/>
          <w:tab w:val="left" w:pos="1800"/>
        </w:tabs>
        <w:autoSpaceDE w:val="0"/>
        <w:autoSpaceDN w:val="0"/>
        <w:adjustRightInd w:val="0"/>
        <w:spacing w:line="300" w:lineRule="auto"/>
        <w:ind w:firstLine="567"/>
        <w:jc w:val="both"/>
        <w:rPr>
          <w:rFonts w:ascii="Times New Roman" w:eastAsia="Calibri" w:hAnsi="Times New Roman" w:cs="Times New Roman"/>
          <w:sz w:val="22"/>
          <w:szCs w:val="22"/>
        </w:rPr>
      </w:pPr>
      <w:r w:rsidRPr="00701B6D">
        <w:rPr>
          <w:rFonts w:ascii="Times New Roman" w:eastAsia="Calibri" w:hAnsi="Times New Roman" w:cs="Times New Roman"/>
          <w:sz w:val="22"/>
          <w:szCs w:val="22"/>
        </w:rPr>
        <w:t>Finansinių metų pradžioje praėjusių metų perviršis ar deficitas, užregistruotas sąskaitoje 3110001 „Einamųjų metų perviršis ar deficitas (išskyrus nuosavybės metodo įtaką)“ , pripažįstamas ankstesnių metų perviršiu ar deficitu ir perkeliamas į 3110002 sąskaitą „ Sukauptas ankstesnių metų perviršis ar deficitas (išskyrus nuosavybės metodo įtaką)“, o nuosavybės metodo įtaka užregistruota sąskaitoje 3120001 „Einamųjų metų nuosavybės metodo įtaka“ pripažįstama ankstesnių metų nuosavybės metodo įtaka ir perkeliama į 3120002 sąskaitą  „Sukaupta ankstesnių metų nuosavybės metodo įtaka“.</w:t>
      </w:r>
    </w:p>
    <w:p w14:paraId="2ADF2B84"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20" w:name="_Toc333413266"/>
      <w:proofErr w:type="spellStart"/>
      <w:r w:rsidRPr="00701B6D">
        <w:rPr>
          <w:bCs/>
          <w:sz w:val="22"/>
          <w:szCs w:val="22"/>
        </w:rPr>
        <w:t>Poataskaitiniai</w:t>
      </w:r>
      <w:proofErr w:type="spellEnd"/>
      <w:r w:rsidRPr="00701B6D">
        <w:rPr>
          <w:bCs/>
          <w:sz w:val="22"/>
          <w:szCs w:val="22"/>
        </w:rPr>
        <w:t xml:space="preserve"> įvykiai</w:t>
      </w:r>
      <w:bookmarkEnd w:id="20"/>
    </w:p>
    <w:p w14:paraId="4E95310F"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4C87D893"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proofErr w:type="spellStart"/>
      <w:r w:rsidRPr="00701B6D">
        <w:rPr>
          <w:rFonts w:ascii="Times New Roman" w:hAnsi="Times New Roman" w:cs="Times New Roman"/>
          <w:sz w:val="22"/>
          <w:szCs w:val="22"/>
        </w:rPr>
        <w:lastRenderedPageBreak/>
        <w:t>Poataskaitinių</w:t>
      </w:r>
      <w:proofErr w:type="spellEnd"/>
      <w:r w:rsidRPr="00701B6D">
        <w:rPr>
          <w:rFonts w:ascii="Times New Roman" w:hAnsi="Times New Roman" w:cs="Times New Roman"/>
          <w:sz w:val="22"/>
          <w:szCs w:val="22"/>
        </w:rPr>
        <w:t xml:space="preserve"> įvykių apskaitos ir pateikimo finansinėse ataskaitose taisyklės pateiktos 18-ajame VSAFAS.</w:t>
      </w:r>
    </w:p>
    <w:p w14:paraId="128C6E39"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proofErr w:type="spellStart"/>
      <w:r w:rsidRPr="00701B6D">
        <w:rPr>
          <w:rFonts w:ascii="Times New Roman" w:hAnsi="Times New Roman" w:cs="Times New Roman"/>
          <w:sz w:val="22"/>
          <w:szCs w:val="22"/>
        </w:rPr>
        <w:t>Poataskaitiniai</w:t>
      </w:r>
      <w:proofErr w:type="spellEnd"/>
      <w:r w:rsidRPr="00701B6D">
        <w:rPr>
          <w:rFonts w:ascii="Times New Roman" w:hAnsi="Times New Roman" w:cs="Times New Roman"/>
          <w:sz w:val="22"/>
          <w:szCs w:val="22"/>
        </w:rPr>
        <w:t xml:space="preserve"> įvykiai, kurie suteikia papildomos informacijos apie Šiaulių miesto savivaldybės Švietimo centro ir / ar įstaigos, kurios buhalterinė apskaita yra tvarkoma centralizuotai Švietimo centro, finansinę padėtį paskutinę ataskaitinio laikotarpio dieną yra laikomi koreguojančiais įvykiais ir atsižvelgiant į jų įtakos reikšmę parengtoms finansinėms ataskaitoms, yra parodomi finansinės būklės, veiklos rezultatų ir pinigų srautų ataskaitose. </w:t>
      </w:r>
    </w:p>
    <w:p w14:paraId="306D4CFC"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Nekoreguojantys </w:t>
      </w:r>
      <w:proofErr w:type="spellStart"/>
      <w:r w:rsidRPr="00701B6D">
        <w:rPr>
          <w:rFonts w:ascii="Times New Roman" w:hAnsi="Times New Roman" w:cs="Times New Roman"/>
          <w:sz w:val="22"/>
          <w:szCs w:val="22"/>
        </w:rPr>
        <w:t>poataskaitiniai</w:t>
      </w:r>
      <w:proofErr w:type="spellEnd"/>
      <w:r w:rsidRPr="00701B6D">
        <w:rPr>
          <w:rFonts w:ascii="Times New Roman" w:hAnsi="Times New Roman" w:cs="Times New Roman"/>
          <w:sz w:val="22"/>
          <w:szCs w:val="22"/>
        </w:rPr>
        <w:t xml:space="preserve"> įvykiai aprašomi aiškinamajame rašte, kai jie reikšmingi.</w:t>
      </w:r>
    </w:p>
    <w:p w14:paraId="6C2F35F0"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21" w:name="_Toc333413267"/>
      <w:r w:rsidRPr="00701B6D">
        <w:rPr>
          <w:bCs/>
          <w:sz w:val="22"/>
          <w:szCs w:val="22"/>
        </w:rPr>
        <w:t>Tarpusavio užskaitos ir palyginamieji skaičiai</w:t>
      </w:r>
      <w:bookmarkEnd w:id="21"/>
    </w:p>
    <w:p w14:paraId="6A352295"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137CABA3"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709"/>
        <w:jc w:val="both"/>
        <w:rPr>
          <w:rFonts w:ascii="Times New Roman" w:hAnsi="Times New Roman" w:cs="Times New Roman"/>
          <w:sz w:val="22"/>
          <w:szCs w:val="22"/>
        </w:rPr>
      </w:pPr>
      <w:r w:rsidRPr="00701B6D">
        <w:rPr>
          <w:rFonts w:ascii="Times New Roman" w:hAnsi="Times New Roman" w:cs="Times New Roman"/>
          <w:sz w:val="22"/>
          <w:szCs w:val="22"/>
        </w:rPr>
        <w:t>Sudarant finansinių ataskaitų rinkinį, turtas ir įsipareigojimai bei pajamos ir sąnaudos nėra užskaitomos tarpusavyje, išskyrus atvejus, kai konkretus VSAFAS reikalauja būtent tokios užskaitos (pavyzdžiui, dėl draudiminio įvykio patirtos sąnaudos yra užskaitomos su gauta draudimo išmoka).</w:t>
      </w:r>
    </w:p>
    <w:p w14:paraId="30D14935"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709"/>
        <w:jc w:val="both"/>
        <w:rPr>
          <w:rFonts w:ascii="Times New Roman" w:hAnsi="Times New Roman" w:cs="Times New Roman"/>
          <w:sz w:val="22"/>
          <w:szCs w:val="22"/>
        </w:rPr>
      </w:pPr>
      <w:r w:rsidRPr="00701B6D">
        <w:rPr>
          <w:rFonts w:ascii="Times New Roman" w:hAnsi="Times New Roman" w:cs="Times New Roman"/>
          <w:sz w:val="22"/>
          <w:szCs w:val="22"/>
        </w:rPr>
        <w:t>Palyginamieji skaičiai yra koreguojami, kad atitiktų ataskaitinių metų finansinius rezultatus. Apskaitos principų bei apskaitinių įverčių pasikeitimai, sudarant ataskaitinio laikotarpio finansinių ataskaitų rinkinį, pateikiami aiškinamajame rašte.</w:t>
      </w:r>
    </w:p>
    <w:p w14:paraId="67F24A8C" w14:textId="77777777" w:rsidR="00512E6D" w:rsidRPr="00701B6D" w:rsidRDefault="00512E6D" w:rsidP="00512E6D">
      <w:pPr>
        <w:pStyle w:val="Antrat1"/>
        <w:numPr>
          <w:ilvl w:val="0"/>
          <w:numId w:val="14"/>
        </w:numPr>
        <w:suppressAutoHyphens/>
        <w:spacing w:before="240" w:after="60"/>
        <w:ind w:left="0" w:firstLine="273"/>
        <w:rPr>
          <w:bCs/>
          <w:sz w:val="22"/>
          <w:szCs w:val="22"/>
        </w:rPr>
      </w:pPr>
      <w:bookmarkStart w:id="22" w:name="_Toc333413268"/>
      <w:r w:rsidRPr="00701B6D">
        <w:rPr>
          <w:bCs/>
          <w:sz w:val="22"/>
          <w:szCs w:val="22"/>
        </w:rPr>
        <w:t>Informacija apie segmentus</w:t>
      </w:r>
      <w:bookmarkEnd w:id="22"/>
    </w:p>
    <w:p w14:paraId="5522C3F6"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31C48BCF"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Informacijos pagal segmentus pateikimo finansinėse ataskaitose reikalavimai nustatyti 25-ajame viešojo sektoriaus apskaitos ir finansinės atskaitomybės standarte „Segmentai“, (toliau – 25-asis VSAFAS).</w:t>
      </w:r>
    </w:p>
    <w:p w14:paraId="5C345D10"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Šiaulių miesto savivaldybės Švietimo centras ir / ar įstaiga, kurios buhalterinė apskaita yra tvarkoma centralizuotai Švietimo centro, tvarko apskaitą pagal segmentus. Segmentai – veiklos dalys, apimančios vienarūšes teikiamas viešąsias paslaugas pagal vykdomas valstybės funkcijas, programas ir valstybės biudžetų išlaidų ekonomines klasifikacijas. </w:t>
      </w:r>
    </w:p>
    <w:p w14:paraId="5FE318FC" w14:textId="77777777" w:rsidR="00512E6D" w:rsidRPr="00701B6D" w:rsidRDefault="00512E6D" w:rsidP="00512E6D">
      <w:pPr>
        <w:widowControl/>
        <w:numPr>
          <w:ilvl w:val="0"/>
          <w:numId w:val="13"/>
        </w:numPr>
        <w:tabs>
          <w:tab w:val="left" w:pos="1276"/>
          <w:tab w:val="left" w:pos="1701"/>
          <w:tab w:val="left" w:pos="2693"/>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Šiaulių miesto savivaldybės Švietimo centras ir / ar įstaigos, kurių buhalterinė apskaita yra tvarkoma centralizuotai Švietimo centro, išskiria šiuos segmentus:</w:t>
      </w:r>
    </w:p>
    <w:p w14:paraId="26426426" w14:textId="77777777" w:rsidR="00512E6D" w:rsidRPr="00701B6D" w:rsidRDefault="00512E6D" w:rsidP="00512E6D">
      <w:pPr>
        <w:widowControl/>
        <w:numPr>
          <w:ilvl w:val="1"/>
          <w:numId w:val="13"/>
        </w:numPr>
        <w:tabs>
          <w:tab w:val="left" w:pos="1560"/>
          <w:tab w:val="left" w:pos="1701"/>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bendrųjų valstybės paslaugų;</w:t>
      </w:r>
    </w:p>
    <w:p w14:paraId="5C08CF28" w14:textId="77777777" w:rsidR="00512E6D" w:rsidRPr="00701B6D" w:rsidRDefault="00512E6D" w:rsidP="00512E6D">
      <w:pPr>
        <w:widowControl/>
        <w:numPr>
          <w:ilvl w:val="1"/>
          <w:numId w:val="13"/>
        </w:numPr>
        <w:tabs>
          <w:tab w:val="left" w:pos="1560"/>
          <w:tab w:val="left" w:pos="1701"/>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gynybos;</w:t>
      </w:r>
    </w:p>
    <w:p w14:paraId="59002B10" w14:textId="77777777" w:rsidR="00512E6D" w:rsidRPr="00701B6D" w:rsidRDefault="00512E6D" w:rsidP="00512E6D">
      <w:pPr>
        <w:widowControl/>
        <w:numPr>
          <w:ilvl w:val="1"/>
          <w:numId w:val="13"/>
        </w:numPr>
        <w:tabs>
          <w:tab w:val="left" w:pos="1560"/>
          <w:tab w:val="left" w:pos="1701"/>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viešosios tvarkos ir visuomenės apsaugos;</w:t>
      </w:r>
    </w:p>
    <w:p w14:paraId="7680F67A" w14:textId="77777777" w:rsidR="00512E6D" w:rsidRPr="00701B6D" w:rsidRDefault="00512E6D" w:rsidP="00512E6D">
      <w:pPr>
        <w:widowControl/>
        <w:numPr>
          <w:ilvl w:val="1"/>
          <w:numId w:val="13"/>
        </w:numPr>
        <w:tabs>
          <w:tab w:val="left" w:pos="1560"/>
          <w:tab w:val="left" w:pos="1701"/>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ekonomikos;</w:t>
      </w:r>
    </w:p>
    <w:p w14:paraId="4C7C9537" w14:textId="77777777" w:rsidR="00512E6D" w:rsidRPr="00701B6D" w:rsidRDefault="00512E6D" w:rsidP="00512E6D">
      <w:pPr>
        <w:widowControl/>
        <w:numPr>
          <w:ilvl w:val="1"/>
          <w:numId w:val="13"/>
        </w:numPr>
        <w:tabs>
          <w:tab w:val="left" w:pos="1560"/>
          <w:tab w:val="left" w:pos="1701"/>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aplinkos apsaugos;</w:t>
      </w:r>
    </w:p>
    <w:p w14:paraId="62753239" w14:textId="77777777" w:rsidR="00512E6D" w:rsidRPr="00701B6D" w:rsidRDefault="00512E6D" w:rsidP="00512E6D">
      <w:pPr>
        <w:widowControl/>
        <w:numPr>
          <w:ilvl w:val="1"/>
          <w:numId w:val="13"/>
        </w:numPr>
        <w:tabs>
          <w:tab w:val="left" w:pos="1560"/>
          <w:tab w:val="left" w:pos="1701"/>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būsto ir komunalinio ūkio;</w:t>
      </w:r>
    </w:p>
    <w:p w14:paraId="4514AD57" w14:textId="77777777" w:rsidR="00512E6D" w:rsidRPr="00701B6D" w:rsidRDefault="00512E6D" w:rsidP="00512E6D">
      <w:pPr>
        <w:widowControl/>
        <w:numPr>
          <w:ilvl w:val="1"/>
          <w:numId w:val="13"/>
        </w:numPr>
        <w:tabs>
          <w:tab w:val="left" w:pos="1560"/>
          <w:tab w:val="left" w:pos="1701"/>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sveikatos apsaugos;</w:t>
      </w:r>
    </w:p>
    <w:p w14:paraId="454ACD61" w14:textId="77777777" w:rsidR="00512E6D" w:rsidRPr="00701B6D" w:rsidRDefault="00512E6D" w:rsidP="00512E6D">
      <w:pPr>
        <w:widowControl/>
        <w:numPr>
          <w:ilvl w:val="1"/>
          <w:numId w:val="13"/>
        </w:numPr>
        <w:tabs>
          <w:tab w:val="left" w:pos="1560"/>
          <w:tab w:val="left" w:pos="1701"/>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poilsio, kultūros ir religijos;</w:t>
      </w:r>
    </w:p>
    <w:p w14:paraId="61B5D5DB" w14:textId="77777777" w:rsidR="00512E6D" w:rsidRPr="00701B6D" w:rsidRDefault="00512E6D" w:rsidP="00512E6D">
      <w:pPr>
        <w:widowControl/>
        <w:numPr>
          <w:ilvl w:val="1"/>
          <w:numId w:val="13"/>
        </w:numPr>
        <w:tabs>
          <w:tab w:val="left" w:pos="1560"/>
          <w:tab w:val="left" w:pos="1701"/>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švietimo;</w:t>
      </w:r>
    </w:p>
    <w:p w14:paraId="17DA27AD" w14:textId="77777777" w:rsidR="00512E6D" w:rsidRPr="00701B6D" w:rsidRDefault="00512E6D" w:rsidP="00512E6D">
      <w:pPr>
        <w:widowControl/>
        <w:numPr>
          <w:ilvl w:val="1"/>
          <w:numId w:val="13"/>
        </w:numPr>
        <w:tabs>
          <w:tab w:val="left" w:pos="1560"/>
          <w:tab w:val="left" w:pos="2693"/>
        </w:tabs>
        <w:suppressAutoHyphens/>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socialinės apsaugos.</w:t>
      </w:r>
    </w:p>
    <w:p w14:paraId="2730C7A7" w14:textId="77777777" w:rsidR="00512E6D" w:rsidRPr="00701B6D" w:rsidRDefault="00512E6D" w:rsidP="00512E6D">
      <w:pPr>
        <w:numPr>
          <w:ilvl w:val="0"/>
          <w:numId w:val="13"/>
        </w:numPr>
        <w:shd w:val="clear" w:color="auto" w:fill="FFFFFF"/>
        <w:tabs>
          <w:tab w:val="left" w:pos="1276"/>
          <w:tab w:val="left" w:pos="1701"/>
          <w:tab w:val="left" w:pos="2693"/>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Šiaulių miesto savivaldybės Švietimo centras ir / ar įstaiga, kurios buhalterinė apskaita yra tvarkoma centralizuotai Švietimo centro, turto, įsipareigojimų ir finansavimo sumų, sąnaudų ir pajamų apskaitą tvarko pagal segmentus, t. y. taip, kad galėtų pagal segmentus teisingai užregistruoti pagrindinės veiklos sąnaudas ir pagrindinės veiklos pinigų srautus. </w:t>
      </w:r>
    </w:p>
    <w:p w14:paraId="1568272A" w14:textId="77777777" w:rsidR="00512E6D" w:rsidRPr="00701B6D" w:rsidRDefault="00512E6D" w:rsidP="00512E6D">
      <w:pPr>
        <w:numPr>
          <w:ilvl w:val="0"/>
          <w:numId w:val="13"/>
        </w:numPr>
        <w:shd w:val="clear" w:color="auto" w:fill="FFFFFF"/>
        <w:tabs>
          <w:tab w:val="left" w:pos="1276"/>
          <w:tab w:val="left" w:pos="1701"/>
          <w:tab w:val="left" w:pos="2552"/>
        </w:tabs>
        <w:suppressAutoHyphens/>
        <w:autoSpaceDE w:val="0"/>
        <w:spacing w:before="25" w:after="25" w:line="300" w:lineRule="auto"/>
        <w:ind w:right="96" w:firstLine="567"/>
        <w:jc w:val="both"/>
        <w:rPr>
          <w:rFonts w:ascii="Times New Roman" w:hAnsi="Times New Roman" w:cs="Times New Roman"/>
          <w:sz w:val="22"/>
          <w:szCs w:val="22"/>
        </w:rPr>
      </w:pPr>
      <w:r w:rsidRPr="00701B6D">
        <w:rPr>
          <w:rFonts w:ascii="Times New Roman" w:hAnsi="Times New Roman" w:cs="Times New Roman"/>
          <w:sz w:val="22"/>
          <w:szCs w:val="22"/>
        </w:rPr>
        <w:t>Šiaulių miesto savivaldybės Švietimo centras ir / ar įstaiga, kurios buhalterinė apskaita yra tvarkoma centralizuotai Švietimo centro, apie kiekvieną segmentą aiškinamajame rašte turi pateikti segmentui tenkančias pagrindinės veiklos sąnaudas ir pagrindinės veiklos pinigų srautus</w:t>
      </w:r>
    </w:p>
    <w:p w14:paraId="57B33366" w14:textId="77777777" w:rsidR="00512E6D" w:rsidRPr="00701B6D" w:rsidRDefault="00512E6D" w:rsidP="00512E6D">
      <w:pPr>
        <w:widowControl/>
        <w:numPr>
          <w:ilvl w:val="0"/>
          <w:numId w:val="13"/>
        </w:numPr>
        <w:tabs>
          <w:tab w:val="left" w:pos="1276"/>
          <w:tab w:val="left" w:pos="1701"/>
          <w:tab w:val="left" w:pos="2552"/>
        </w:tabs>
        <w:suppressAutoHyphens/>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Turtas, įsipareigojimai, finansavimo sumos ir sąnaudos, kurių priskyrimo prie segmento pagrindas yra neaiškus, priskiriami prie didžiausią veiklos dalį sudarančio segmento.</w:t>
      </w:r>
    </w:p>
    <w:p w14:paraId="10C7B24A"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23" w:name="_Toc333413269"/>
      <w:r w:rsidRPr="00701B6D">
        <w:rPr>
          <w:bCs/>
          <w:sz w:val="22"/>
          <w:szCs w:val="22"/>
        </w:rPr>
        <w:lastRenderedPageBreak/>
        <w:t>Apskaitos politikos keitimas</w:t>
      </w:r>
      <w:bookmarkEnd w:id="23"/>
    </w:p>
    <w:p w14:paraId="580F7961"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64B0566D"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Apskaitos politika keičiama vadovaujantis 7-ajame VSAFAS nustatytais principais.</w:t>
      </w:r>
    </w:p>
    <w:p w14:paraId="5BF08BC8"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Šiaulių miesto savivaldybės Švietimo centras ir / ar įstaiga, kurios buhalterinė apskaita yra tvarkoma centralizuotai Švietimo centro, pasirinktą apskaitos politiką taiko nuolat arba gana ilgą laiką tam, kad būtų galima palyginti skirtingų ataskaitinių laikotarpių finansines ataskaitas. Tokio palyginimo reikia finansinės būklės, veiklos rezultatų, grynojo turto ir pinigų srautų keitimosi tendencijoms nustatyti.</w:t>
      </w:r>
    </w:p>
    <w:p w14:paraId="362F5EFC"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Šiaulių miesto savivaldybės Švietimo centras ir / ar įstaiga, kurios buhalterinė apskaita yra tvarkoma centralizuotai Švietimo centro, pasirenka ir taiko apskaitos politiką remdamasi nuostatomis, pateiktomis 1-ajame VSAFAS. Ūkinių operacijų bei ūkinių įvykių pripažinimo, apskaitos ar dėl jų atsirandančio turto, įsipareigojimų, finansavimo sumų, pajamų ir (arba) sąnaudų vertinimo apskaitoje pakeitimas yra laikomas apskaitos politikos keitimu.</w:t>
      </w:r>
    </w:p>
    <w:p w14:paraId="525BAF87"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Apskaitos politika keičiama dėl VSAFAS pasikeitimo arba jei kiti teisės aktai to reikalauja arba siekiant tinkamiau parodyti Šiaulių miesto savivaldybės Švietimo centro ir / ar įstaigos, kurios buhalterinė apskaita yra tvarkoma centralizuotai Švietimo centro, finansinę būklę, veiklos rezultatus ar pinigų srautus. Apskaitos politikos keitimas pradedamas taikyti ją pakeitus dėl priežasčių nurodytų šiame punkte. Poveikis, kurį daro apskaitos politikos keitimas einamojo ataskaitinio laikotarpio informacijai ir darytų ankstesnių ataskaitinių laikotarpių informacijai, registruojamas apskaitoje tą ataskaitinį laikotarpį, kurį apskaitos politika pakeičiama ir parodomas einamojo ataskaitinio laikotarpio veiklos rezultatų ataskaitos eilutėje „Apskaitos politikos keitimo bei esminių klaidų taisymo įtaka“. Šioje eilutėje yra parodoma apskaitos politikos keitimo poveikio dalis, susijusi su ankstesniais ataskaitiniais laikotarpiais. Lyginamoji ankstesnio ataskaitinio laikotarpio informacija finansinėse ataskaitose pateikiama tokia, kokia buvo, t. y. nėra koreguojama.</w:t>
      </w:r>
    </w:p>
    <w:p w14:paraId="2269C0E9" w14:textId="77777777" w:rsidR="00512E6D" w:rsidRPr="00701B6D" w:rsidRDefault="00512E6D" w:rsidP="00512E6D">
      <w:pPr>
        <w:pStyle w:val="Antrat1"/>
        <w:numPr>
          <w:ilvl w:val="0"/>
          <w:numId w:val="14"/>
        </w:numPr>
        <w:tabs>
          <w:tab w:val="num" w:pos="360"/>
        </w:tabs>
        <w:suppressAutoHyphens/>
        <w:spacing w:before="240" w:after="60"/>
        <w:ind w:left="0" w:firstLine="0"/>
        <w:rPr>
          <w:bCs/>
          <w:sz w:val="22"/>
          <w:szCs w:val="22"/>
        </w:rPr>
      </w:pPr>
      <w:bookmarkStart w:id="24" w:name="_Toc333413270"/>
      <w:r w:rsidRPr="00701B6D">
        <w:rPr>
          <w:bCs/>
          <w:sz w:val="22"/>
          <w:szCs w:val="22"/>
        </w:rPr>
        <w:t>Apskaitinių įverčių keitimas</w:t>
      </w:r>
      <w:bookmarkEnd w:id="24"/>
    </w:p>
    <w:p w14:paraId="4E1A6F94"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67375ECC"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Apskaitinių įverčiai keičiami vadovaujantis 7-ajame VSAFAS nustatytais principais.</w:t>
      </w:r>
    </w:p>
    <w:p w14:paraId="523CB6BD"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Apskaitiniai įverčiai yra peržiūrimi tuo atveju, jei pasikeičia aplinkybės, kuriomis buvo remtasi atliekant įvertinimą arba atsiranda papildomos informacijos ar kitų įvykių.</w:t>
      </w:r>
    </w:p>
    <w:p w14:paraId="7E3B4972"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Apskaitinio įverčio pasikeitimo poveikis nustatant grynąjį perviršį ar deficitą priskiriamas: </w:t>
      </w:r>
    </w:p>
    <w:p w14:paraId="437DA3FC" w14:textId="77777777" w:rsidR="00512E6D" w:rsidRPr="00701B6D" w:rsidRDefault="00512E6D" w:rsidP="00512E6D">
      <w:pPr>
        <w:widowControl/>
        <w:numPr>
          <w:ilvl w:val="1"/>
          <w:numId w:val="13"/>
        </w:numPr>
        <w:tabs>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laikotarpiui, kada įvyko pasikeitimas, jei jis turi įtakos tik tam laikotarpiui; </w:t>
      </w:r>
    </w:p>
    <w:p w14:paraId="4608C0E8" w14:textId="77777777" w:rsidR="00512E6D" w:rsidRPr="00701B6D" w:rsidRDefault="00512E6D" w:rsidP="00512E6D">
      <w:pPr>
        <w:widowControl/>
        <w:numPr>
          <w:ilvl w:val="1"/>
          <w:numId w:val="13"/>
        </w:numPr>
        <w:tabs>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laikotarpiui, kada įvyko pasikeitimas, ir vėlesniems laikotarpiams, jei pasikeitimas turi įtakos ir jiems.</w:t>
      </w:r>
    </w:p>
    <w:p w14:paraId="58DD4D43"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Apskaitinio įverčio pasikeitimo rezultatas įtraukiamas į tą veiklos rezultatų ataskaitos eilutę, kurioje buvo parodytas pirminis įvertis, nebent pasikeitimas ataskaitiniu laikotarpiu turi įtakos tik finansinės būklės ataskaitos straipsniams. Informacija, susijusi su apskaitinio įverčio pakeitimu, pateikiama aiškinamajame rašte.</w:t>
      </w:r>
    </w:p>
    <w:p w14:paraId="3CE9DA08"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Apskaitos politika laikomas pasirinktas apskaitos metodas (pavyzdžiui, nusidėvėjimas skaičiuojamas tiesioginiu metodu), o apskaitiniu įverčiu laikoma Šiaulių miesto savivaldybės Švietimo centro ir / ar įstaigos, kurios buhalterinė apskaita yra tvarkoma centralizuotai Švietimo centro, pasirinktos taisyklės, naudojamos turto ir įsipareigojimų vertei nustatyti (pavyzdžiui, konkretūs ilgalaikio turto nusidėvėjimo normatyvai).</w:t>
      </w:r>
    </w:p>
    <w:p w14:paraId="725E44D0" w14:textId="77777777" w:rsidR="00512E6D" w:rsidRPr="00701B6D" w:rsidRDefault="00512E6D" w:rsidP="00512E6D">
      <w:pPr>
        <w:pStyle w:val="Antrat1"/>
        <w:numPr>
          <w:ilvl w:val="0"/>
          <w:numId w:val="14"/>
        </w:numPr>
        <w:suppressAutoHyphens/>
        <w:spacing w:before="240" w:after="60"/>
        <w:ind w:left="0" w:firstLine="273"/>
        <w:rPr>
          <w:bCs/>
          <w:sz w:val="22"/>
          <w:szCs w:val="22"/>
        </w:rPr>
      </w:pPr>
      <w:bookmarkStart w:id="25" w:name="_Toc333413271"/>
      <w:r w:rsidRPr="00701B6D">
        <w:rPr>
          <w:bCs/>
          <w:sz w:val="22"/>
          <w:szCs w:val="22"/>
        </w:rPr>
        <w:t>Apskaitos klaidų taisymas</w:t>
      </w:r>
      <w:bookmarkEnd w:id="25"/>
    </w:p>
    <w:p w14:paraId="2582CC96" w14:textId="77777777" w:rsidR="00512E6D" w:rsidRPr="00701B6D" w:rsidRDefault="00512E6D" w:rsidP="00512E6D">
      <w:pPr>
        <w:tabs>
          <w:tab w:val="left" w:pos="1701"/>
          <w:tab w:val="left" w:pos="2552"/>
        </w:tabs>
        <w:autoSpaceDE w:val="0"/>
        <w:spacing w:before="25" w:after="25"/>
        <w:ind w:firstLine="851"/>
        <w:jc w:val="both"/>
        <w:rPr>
          <w:rFonts w:ascii="Times New Roman" w:hAnsi="Times New Roman" w:cs="Times New Roman"/>
          <w:b/>
          <w:bCs/>
          <w:sz w:val="22"/>
          <w:szCs w:val="22"/>
        </w:rPr>
      </w:pPr>
    </w:p>
    <w:p w14:paraId="25EF550F"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Apskaitos klaidos taisomos vadovaujantis 7-ajame VSAFAS nustatytomis taisyklėmis.</w:t>
      </w:r>
    </w:p>
    <w:p w14:paraId="699EEDA0"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Ataskaitiniu laikotarpiu gali būti pastebėtos apskaitos klaidos, padarytos praėjusių ataskaitinių laikotarpių finansinėse ataskaitose. Apskaitos klaida laikoma esmine, jei jos vertinė išraiška individualiai arba </w:t>
      </w:r>
      <w:r w:rsidRPr="00701B6D">
        <w:rPr>
          <w:rFonts w:ascii="Times New Roman" w:hAnsi="Times New Roman" w:cs="Times New Roman"/>
          <w:sz w:val="22"/>
          <w:szCs w:val="22"/>
        </w:rPr>
        <w:lastRenderedPageBreak/>
        <w:t xml:space="preserve">kartu su kitų to ataskaitinio laikotarpio klaidų vertinėmis išraiškomis yra didesnė nei 0,25 procento per praėjusius finansinius metus gautų finansavimo sumų vertės. </w:t>
      </w:r>
    </w:p>
    <w:p w14:paraId="110EF06A" w14:textId="77777777" w:rsidR="00512E6D" w:rsidRPr="00701B6D" w:rsidRDefault="00512E6D" w:rsidP="00512E6D">
      <w:pPr>
        <w:widowControl/>
        <w:numPr>
          <w:ilvl w:val="0"/>
          <w:numId w:val="13"/>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Ir esminės, ir neesminės apskaitos klaidos taisomos einamojo ataskaitinio laikotarpio finansinėse ataskaitose. Apskaitos klaidų taisymo įtaka finansinėse ataskaitose parodoma taip: </w:t>
      </w:r>
    </w:p>
    <w:p w14:paraId="0529CB75" w14:textId="77777777" w:rsidR="00512E6D" w:rsidRPr="00701B6D" w:rsidRDefault="00512E6D" w:rsidP="00512E6D">
      <w:pPr>
        <w:widowControl/>
        <w:numPr>
          <w:ilvl w:val="1"/>
          <w:numId w:val="13"/>
        </w:numPr>
        <w:tabs>
          <w:tab w:val="left" w:pos="1134"/>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 xml:space="preserve">jei apskaitos klaida nėra esminė, jos taisymas registruojamas toje pačioje sąskaitoje, kurioje buvo užregistruota klaidinga informacija, ir parodomas toje pačioje veiklos rezultatų ataskaitos eilutėje, kurioje buvo pateikta klaidinga informacija; </w:t>
      </w:r>
    </w:p>
    <w:p w14:paraId="2F6EFCC7" w14:textId="77777777" w:rsidR="00512E6D" w:rsidRPr="00701B6D" w:rsidRDefault="00512E6D" w:rsidP="00512E6D">
      <w:pPr>
        <w:widowControl/>
        <w:numPr>
          <w:ilvl w:val="1"/>
          <w:numId w:val="13"/>
        </w:numPr>
        <w:tabs>
          <w:tab w:val="left" w:pos="1134"/>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sz w:val="22"/>
          <w:szCs w:val="22"/>
        </w:rPr>
      </w:pPr>
      <w:r w:rsidRPr="00701B6D">
        <w:rPr>
          <w:rFonts w:ascii="Times New Roman" w:hAnsi="Times New Roman" w:cs="Times New Roman"/>
          <w:sz w:val="22"/>
          <w:szCs w:val="22"/>
        </w:rPr>
        <w:t>jei apskaitos klaida esminė, jos taisymas registruojamas tam skirtoje sąskaitoje ir parodomas veiklos rezultatų ataskaitos eilutėje „Apskaitos politikos keitimo bei esminių apskaitos klaidų taisymo įtaka“. Lyginamoji ankstesniojo ataskaitinio laikotarpio finansinė informacija pateikiama tokia, kokia buvo, t. y. nekoreguojama. Su esminės klaidos taisymu susijusi informacija pateikiama aiškinamajame rašte.</w:t>
      </w:r>
    </w:p>
    <w:p w14:paraId="4FE43DC0" w14:textId="77777777" w:rsidR="00512E6D" w:rsidRPr="00701B6D" w:rsidRDefault="00512E6D" w:rsidP="00512E6D">
      <w:pPr>
        <w:rPr>
          <w:rFonts w:ascii="Times New Roman" w:hAnsi="Times New Roman" w:cs="Times New Roman"/>
          <w:sz w:val="22"/>
          <w:szCs w:val="22"/>
        </w:rPr>
      </w:pPr>
    </w:p>
    <w:p w14:paraId="461CE3F9" w14:textId="77777777" w:rsidR="00EA5D37" w:rsidRPr="00701B6D" w:rsidRDefault="00EA5D37">
      <w:pPr>
        <w:pStyle w:val="Pagrindinistekstas"/>
        <w:spacing w:after="0" w:line="396" w:lineRule="auto"/>
        <w:ind w:firstLine="740"/>
        <w:jc w:val="both"/>
      </w:pPr>
    </w:p>
    <w:p w14:paraId="337D445C" w14:textId="62B62FD8" w:rsidR="008214B3" w:rsidRPr="00701B6D" w:rsidRDefault="00FB7215" w:rsidP="00FB7215">
      <w:pPr>
        <w:pStyle w:val="Pagrindinistekstas"/>
        <w:tabs>
          <w:tab w:val="left" w:pos="368"/>
        </w:tabs>
        <w:spacing w:after="140" w:line="396" w:lineRule="auto"/>
        <w:jc w:val="center"/>
        <w:rPr>
          <w:b/>
        </w:rPr>
      </w:pPr>
      <w:bookmarkStart w:id="26" w:name="bookmark4"/>
      <w:bookmarkStart w:id="27" w:name="bookmark5"/>
      <w:bookmarkEnd w:id="26"/>
      <w:bookmarkEnd w:id="27"/>
      <w:r w:rsidRPr="00701B6D">
        <w:rPr>
          <w:b/>
        </w:rPr>
        <w:t>III.P</w:t>
      </w:r>
      <w:r w:rsidR="00AF0354" w:rsidRPr="00701B6D">
        <w:rPr>
          <w:b/>
        </w:rPr>
        <w:t>ASTABOS</w:t>
      </w:r>
    </w:p>
    <w:p w14:paraId="025654E7" w14:textId="77777777" w:rsidR="00FB7215" w:rsidRPr="00701B6D" w:rsidRDefault="00FB7215" w:rsidP="00FB7215">
      <w:pPr>
        <w:pStyle w:val="Pagrindinistekstas"/>
        <w:tabs>
          <w:tab w:val="left" w:pos="368"/>
        </w:tabs>
        <w:spacing w:after="140" w:line="396" w:lineRule="auto"/>
        <w:jc w:val="center"/>
        <w:rPr>
          <w:b/>
        </w:rPr>
      </w:pPr>
    </w:p>
    <w:p w14:paraId="67B455C3" w14:textId="77777777" w:rsidR="008214B3" w:rsidRPr="00701B6D" w:rsidRDefault="00AF0354" w:rsidP="00AF0354">
      <w:pPr>
        <w:pStyle w:val="Pagrindinistekstas"/>
        <w:spacing w:after="40" w:line="240" w:lineRule="auto"/>
        <w:jc w:val="center"/>
        <w:rPr>
          <w:b/>
        </w:rPr>
      </w:pPr>
      <w:r w:rsidRPr="00701B6D">
        <w:rPr>
          <w:b/>
        </w:rPr>
        <w:t>Finansinės būklės ataskaita</w:t>
      </w:r>
    </w:p>
    <w:p w14:paraId="0C4AF99A" w14:textId="77777777" w:rsidR="00902D83" w:rsidRPr="00701B6D" w:rsidRDefault="00902D83" w:rsidP="00AF0354">
      <w:pPr>
        <w:pStyle w:val="Pagrindinistekstas"/>
        <w:spacing w:after="40" w:line="240" w:lineRule="auto"/>
        <w:jc w:val="center"/>
      </w:pPr>
    </w:p>
    <w:p w14:paraId="335641AB" w14:textId="1A5EBA60" w:rsidR="008214B3" w:rsidRPr="00701B6D" w:rsidRDefault="00AF0354" w:rsidP="007C35DB">
      <w:pPr>
        <w:pStyle w:val="Pagrindinistekstas"/>
        <w:numPr>
          <w:ilvl w:val="0"/>
          <w:numId w:val="2"/>
        </w:numPr>
        <w:tabs>
          <w:tab w:val="left" w:pos="349"/>
        </w:tabs>
        <w:spacing w:after="140" w:line="240" w:lineRule="auto"/>
        <w:jc w:val="both"/>
      </w:pPr>
      <w:bookmarkStart w:id="28" w:name="bookmark6"/>
      <w:bookmarkEnd w:id="28"/>
      <w:r w:rsidRPr="00701B6D">
        <w:t>Nematerialus turtas.</w:t>
      </w:r>
    </w:p>
    <w:p w14:paraId="0FD1523C" w14:textId="77777777" w:rsidR="00074F82" w:rsidRPr="00701B6D" w:rsidRDefault="00AF0354" w:rsidP="00074F82">
      <w:pPr>
        <w:pStyle w:val="Pagrindinistekstas"/>
        <w:spacing w:after="0"/>
        <w:jc w:val="both"/>
      </w:pPr>
      <w:r w:rsidRPr="00701B6D">
        <w:t xml:space="preserve">Ataskaitinio laikotarpio pabaigai nematerialus turtas pateiktas likutine verte 0,00 Eur. </w:t>
      </w:r>
    </w:p>
    <w:p w14:paraId="3156DBBE" w14:textId="07E10392" w:rsidR="008214B3" w:rsidRPr="00701B6D" w:rsidRDefault="00AF0354" w:rsidP="00074F82">
      <w:pPr>
        <w:pStyle w:val="Pagrindinistekstas"/>
        <w:spacing w:after="0"/>
        <w:jc w:val="both"/>
      </w:pPr>
      <w:r w:rsidRPr="00701B6D">
        <w:t>Per ataskaitinį laikotarpį įstaiga nepirko nematerialiojo turto.</w:t>
      </w:r>
    </w:p>
    <w:p w14:paraId="25624EED" w14:textId="1E2E3CDD" w:rsidR="00074F82" w:rsidRPr="00701B6D" w:rsidRDefault="00074F82" w:rsidP="00074F82">
      <w:pPr>
        <w:pStyle w:val="Pagrindinistekstas"/>
        <w:numPr>
          <w:ilvl w:val="0"/>
          <w:numId w:val="2"/>
        </w:numPr>
        <w:tabs>
          <w:tab w:val="left" w:pos="349"/>
        </w:tabs>
        <w:spacing w:after="140" w:line="240" w:lineRule="auto"/>
        <w:jc w:val="both"/>
      </w:pPr>
      <w:r w:rsidRPr="00701B6D">
        <w:t>Ilgalaikis materialus turtas.</w:t>
      </w:r>
    </w:p>
    <w:p w14:paraId="537A699D" w14:textId="25C909E1" w:rsidR="00074F82" w:rsidRPr="00701B6D" w:rsidRDefault="00074F82" w:rsidP="00074F82">
      <w:pPr>
        <w:pStyle w:val="Pagrindinistekstas"/>
        <w:spacing w:after="0"/>
        <w:jc w:val="both"/>
      </w:pPr>
      <w:r w:rsidRPr="00701B6D">
        <w:t>Finansinėse ataskaitose ataskaitinio laikotarpio ilgalaikio materialiojo tur</w:t>
      </w:r>
      <w:r w:rsidR="006E356D" w:rsidRPr="00701B6D">
        <w:t>t</w:t>
      </w:r>
      <w:r w:rsidRPr="00701B6D">
        <w:t xml:space="preserve">o likutinė vertė </w:t>
      </w:r>
      <w:r w:rsidR="00664F70" w:rsidRPr="00701B6D">
        <w:t>506</w:t>
      </w:r>
      <w:r w:rsidR="002F3043" w:rsidRPr="00701B6D">
        <w:t>832,41</w:t>
      </w:r>
      <w:r w:rsidRPr="00701B6D">
        <w:t xml:space="preserve"> Eur. Informacija apie ilgalaikio materialiojo turto įsigijimo vertę ir </w:t>
      </w:r>
      <w:r w:rsidR="00E43D76" w:rsidRPr="00701B6D">
        <w:t>sukauptą nusidėvėjimą</w:t>
      </w:r>
      <w:r w:rsidRPr="00701B6D">
        <w:t xml:space="preserve"> ataskaitinio laikotarpio pabaigoje pateikta lentelėje:</w:t>
      </w:r>
    </w:p>
    <w:tbl>
      <w:tblPr>
        <w:tblOverlap w:val="neve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82"/>
        <w:gridCol w:w="2698"/>
        <w:gridCol w:w="2707"/>
      </w:tblGrid>
      <w:tr w:rsidR="00074F82" w:rsidRPr="00701B6D" w14:paraId="60272EE3" w14:textId="77777777" w:rsidTr="001134AA">
        <w:trPr>
          <w:trHeight w:hRule="exact" w:val="1156"/>
          <w:jc w:val="center"/>
        </w:trPr>
        <w:tc>
          <w:tcPr>
            <w:tcW w:w="4382" w:type="dxa"/>
            <w:shd w:val="clear" w:color="auto" w:fill="FFFFFF"/>
            <w:vAlign w:val="center"/>
          </w:tcPr>
          <w:p w14:paraId="32E10503" w14:textId="77777777" w:rsidR="00074F82" w:rsidRPr="00701B6D" w:rsidRDefault="00074F82" w:rsidP="002908D8">
            <w:pPr>
              <w:pStyle w:val="Other0"/>
              <w:jc w:val="center"/>
            </w:pPr>
            <w:r w:rsidRPr="00701B6D">
              <w:t>Turto grupė</w:t>
            </w:r>
          </w:p>
        </w:tc>
        <w:tc>
          <w:tcPr>
            <w:tcW w:w="2698" w:type="dxa"/>
            <w:shd w:val="clear" w:color="auto" w:fill="FFFFFF"/>
            <w:vAlign w:val="center"/>
          </w:tcPr>
          <w:p w14:paraId="7D8A1D1A" w14:textId="77777777" w:rsidR="00074F82" w:rsidRPr="00701B6D" w:rsidRDefault="00074F82" w:rsidP="002908D8">
            <w:pPr>
              <w:pStyle w:val="Other0"/>
              <w:spacing w:line="262" w:lineRule="auto"/>
              <w:jc w:val="center"/>
            </w:pPr>
            <w:r w:rsidRPr="00701B6D">
              <w:t xml:space="preserve">Įsigijimo vertė </w:t>
            </w:r>
          </w:p>
          <w:p w14:paraId="368B668E" w14:textId="77777777" w:rsidR="00074F82" w:rsidRPr="00701B6D" w:rsidRDefault="00074F82" w:rsidP="002908D8">
            <w:pPr>
              <w:pStyle w:val="Other0"/>
              <w:spacing w:line="262" w:lineRule="auto"/>
              <w:jc w:val="center"/>
            </w:pPr>
            <w:r w:rsidRPr="00701B6D">
              <w:t>ataskaitinio laikotarpio pabaigoje (Eur)</w:t>
            </w:r>
          </w:p>
        </w:tc>
        <w:tc>
          <w:tcPr>
            <w:tcW w:w="2707" w:type="dxa"/>
            <w:shd w:val="clear" w:color="auto" w:fill="FFFFFF"/>
            <w:vAlign w:val="center"/>
          </w:tcPr>
          <w:p w14:paraId="1CEA3605" w14:textId="25CFE00F" w:rsidR="00074F82" w:rsidRPr="00701B6D" w:rsidRDefault="00074F82" w:rsidP="00E43D76">
            <w:pPr>
              <w:pStyle w:val="Other0"/>
              <w:spacing w:line="259" w:lineRule="auto"/>
              <w:jc w:val="center"/>
            </w:pPr>
            <w:r w:rsidRPr="00701B6D">
              <w:t>Sukaupta</w:t>
            </w:r>
            <w:r w:rsidR="00E43D76" w:rsidRPr="00701B6D">
              <w:t>s</w:t>
            </w:r>
            <w:r w:rsidRPr="00701B6D">
              <w:t xml:space="preserve"> </w:t>
            </w:r>
            <w:r w:rsidR="00E43D76" w:rsidRPr="00701B6D">
              <w:t>nusidėvėjimas</w:t>
            </w:r>
            <w:r w:rsidRPr="00701B6D">
              <w:t xml:space="preserve"> ataskaitinio laikotarpio pabaigoje (Eur)</w:t>
            </w:r>
          </w:p>
        </w:tc>
      </w:tr>
      <w:tr w:rsidR="00074F82" w:rsidRPr="00701B6D" w14:paraId="693AE8AE" w14:textId="77777777" w:rsidTr="001134AA">
        <w:trPr>
          <w:trHeight w:hRule="exact" w:val="370"/>
          <w:jc w:val="center"/>
        </w:trPr>
        <w:tc>
          <w:tcPr>
            <w:tcW w:w="4382" w:type="dxa"/>
            <w:shd w:val="clear" w:color="auto" w:fill="FFFFFF"/>
            <w:vAlign w:val="center"/>
          </w:tcPr>
          <w:p w14:paraId="5A3EA8D5" w14:textId="77777777" w:rsidR="00074F82" w:rsidRPr="00701B6D" w:rsidRDefault="00074F82" w:rsidP="002908D8">
            <w:pPr>
              <w:pStyle w:val="Other0"/>
              <w:ind w:firstLine="130"/>
            </w:pPr>
            <w:r w:rsidRPr="00701B6D">
              <w:t>Negyvenamieji pastatai</w:t>
            </w:r>
          </w:p>
        </w:tc>
        <w:tc>
          <w:tcPr>
            <w:tcW w:w="2698" w:type="dxa"/>
            <w:shd w:val="clear" w:color="auto" w:fill="FFFFFF"/>
            <w:vAlign w:val="center"/>
          </w:tcPr>
          <w:p w14:paraId="30DFE293" w14:textId="25784420" w:rsidR="00074F82" w:rsidRPr="00701B6D" w:rsidRDefault="002F3043" w:rsidP="002908D8">
            <w:pPr>
              <w:pStyle w:val="Other0"/>
              <w:jc w:val="center"/>
            </w:pPr>
            <w:r w:rsidRPr="00701B6D">
              <w:t>518349,72</w:t>
            </w:r>
          </w:p>
        </w:tc>
        <w:tc>
          <w:tcPr>
            <w:tcW w:w="2707" w:type="dxa"/>
            <w:shd w:val="clear" w:color="auto" w:fill="FFFFFF"/>
            <w:vAlign w:val="center"/>
          </w:tcPr>
          <w:p w14:paraId="1803EA29" w14:textId="141DCAB0" w:rsidR="00074F82" w:rsidRPr="00701B6D" w:rsidRDefault="002F3043" w:rsidP="002908D8">
            <w:pPr>
              <w:pStyle w:val="Other0"/>
              <w:jc w:val="center"/>
            </w:pPr>
            <w:r w:rsidRPr="00701B6D">
              <w:t>48074,58</w:t>
            </w:r>
          </w:p>
        </w:tc>
      </w:tr>
      <w:tr w:rsidR="00074F82" w:rsidRPr="00701B6D" w14:paraId="0C9D7ED0" w14:textId="77777777" w:rsidTr="001134AA">
        <w:trPr>
          <w:trHeight w:hRule="exact" w:val="374"/>
          <w:jc w:val="center"/>
        </w:trPr>
        <w:tc>
          <w:tcPr>
            <w:tcW w:w="4382" w:type="dxa"/>
            <w:shd w:val="clear" w:color="auto" w:fill="FFFFFF"/>
            <w:vAlign w:val="center"/>
          </w:tcPr>
          <w:p w14:paraId="13FD477C" w14:textId="77777777" w:rsidR="00074F82" w:rsidRPr="00701B6D" w:rsidRDefault="00074F82" w:rsidP="002908D8">
            <w:pPr>
              <w:pStyle w:val="Other0"/>
              <w:ind w:firstLine="130"/>
            </w:pPr>
            <w:r w:rsidRPr="00701B6D">
              <w:t>Infrastruktūra ir kiti statiniai</w:t>
            </w:r>
          </w:p>
        </w:tc>
        <w:tc>
          <w:tcPr>
            <w:tcW w:w="2698" w:type="dxa"/>
            <w:shd w:val="clear" w:color="auto" w:fill="FFFFFF"/>
            <w:vAlign w:val="center"/>
          </w:tcPr>
          <w:p w14:paraId="76AC2594" w14:textId="6A5448A9" w:rsidR="00074F82" w:rsidRPr="00701B6D" w:rsidRDefault="002F3043" w:rsidP="002908D8">
            <w:pPr>
              <w:pStyle w:val="Other0"/>
              <w:jc w:val="center"/>
            </w:pPr>
            <w:r w:rsidRPr="00701B6D">
              <w:t>89054,61</w:t>
            </w:r>
          </w:p>
        </w:tc>
        <w:tc>
          <w:tcPr>
            <w:tcW w:w="2707" w:type="dxa"/>
            <w:shd w:val="clear" w:color="auto" w:fill="FFFFFF"/>
            <w:vAlign w:val="center"/>
          </w:tcPr>
          <w:p w14:paraId="452A8E2F" w14:textId="7E302A58" w:rsidR="00074F82" w:rsidRPr="00701B6D" w:rsidRDefault="002F3043" w:rsidP="002908D8">
            <w:pPr>
              <w:pStyle w:val="Other0"/>
              <w:jc w:val="center"/>
            </w:pPr>
            <w:r w:rsidRPr="00701B6D">
              <w:t>58315,77</w:t>
            </w:r>
          </w:p>
        </w:tc>
      </w:tr>
      <w:tr w:rsidR="00074F82" w:rsidRPr="00701B6D" w14:paraId="64458CEC" w14:textId="77777777" w:rsidTr="001134AA">
        <w:trPr>
          <w:trHeight w:hRule="exact" w:val="370"/>
          <w:jc w:val="center"/>
        </w:trPr>
        <w:tc>
          <w:tcPr>
            <w:tcW w:w="4382" w:type="dxa"/>
            <w:shd w:val="clear" w:color="auto" w:fill="FFFFFF"/>
            <w:vAlign w:val="center"/>
          </w:tcPr>
          <w:p w14:paraId="1116ADF5" w14:textId="77777777" w:rsidR="00074F82" w:rsidRPr="00701B6D" w:rsidRDefault="00074F82" w:rsidP="002908D8">
            <w:pPr>
              <w:pStyle w:val="Other0"/>
              <w:ind w:firstLine="130"/>
            </w:pPr>
            <w:r w:rsidRPr="00701B6D">
              <w:t>Mašinos ir įrengimai</w:t>
            </w:r>
          </w:p>
        </w:tc>
        <w:tc>
          <w:tcPr>
            <w:tcW w:w="2698" w:type="dxa"/>
            <w:shd w:val="clear" w:color="auto" w:fill="FFFFFF"/>
            <w:vAlign w:val="center"/>
          </w:tcPr>
          <w:p w14:paraId="2E1C52EB" w14:textId="4D1A2247" w:rsidR="00074F82" w:rsidRPr="00701B6D" w:rsidRDefault="002F3043" w:rsidP="002908D8">
            <w:pPr>
              <w:pStyle w:val="Other0"/>
              <w:jc w:val="center"/>
            </w:pPr>
            <w:r w:rsidRPr="00701B6D">
              <w:t>8753,45</w:t>
            </w:r>
          </w:p>
        </w:tc>
        <w:tc>
          <w:tcPr>
            <w:tcW w:w="2707" w:type="dxa"/>
            <w:shd w:val="clear" w:color="auto" w:fill="FFFFFF"/>
            <w:vAlign w:val="center"/>
          </w:tcPr>
          <w:p w14:paraId="0FA5BCB8" w14:textId="0BAD9753" w:rsidR="00074F82" w:rsidRPr="00701B6D" w:rsidRDefault="002F3043" w:rsidP="002908D8">
            <w:pPr>
              <w:pStyle w:val="Other0"/>
              <w:jc w:val="center"/>
            </w:pPr>
            <w:r w:rsidRPr="00701B6D">
              <w:t>6373,07</w:t>
            </w:r>
          </w:p>
        </w:tc>
      </w:tr>
      <w:tr w:rsidR="00074F82" w:rsidRPr="00701B6D" w14:paraId="41032F13" w14:textId="77777777" w:rsidTr="001134AA">
        <w:trPr>
          <w:trHeight w:hRule="exact" w:val="370"/>
          <w:jc w:val="center"/>
        </w:trPr>
        <w:tc>
          <w:tcPr>
            <w:tcW w:w="4382" w:type="dxa"/>
            <w:shd w:val="clear" w:color="auto" w:fill="FFFFFF"/>
            <w:vAlign w:val="center"/>
          </w:tcPr>
          <w:p w14:paraId="5B3C2EC5" w14:textId="77777777" w:rsidR="00074F82" w:rsidRPr="00701B6D" w:rsidRDefault="00074F82" w:rsidP="002908D8">
            <w:pPr>
              <w:pStyle w:val="Other0"/>
              <w:ind w:firstLine="130"/>
            </w:pPr>
            <w:r w:rsidRPr="00701B6D">
              <w:t>Baldai ir biuro įranga</w:t>
            </w:r>
          </w:p>
        </w:tc>
        <w:tc>
          <w:tcPr>
            <w:tcW w:w="2698" w:type="dxa"/>
            <w:shd w:val="clear" w:color="auto" w:fill="FFFFFF"/>
            <w:vAlign w:val="center"/>
          </w:tcPr>
          <w:p w14:paraId="2EDB3121" w14:textId="4FF1D2BD" w:rsidR="00074F82" w:rsidRPr="00701B6D" w:rsidRDefault="002F3043" w:rsidP="002908D8">
            <w:pPr>
              <w:pStyle w:val="Other0"/>
              <w:jc w:val="center"/>
            </w:pPr>
            <w:r w:rsidRPr="00701B6D">
              <w:t>7508,85</w:t>
            </w:r>
          </w:p>
        </w:tc>
        <w:tc>
          <w:tcPr>
            <w:tcW w:w="2707" w:type="dxa"/>
            <w:shd w:val="clear" w:color="auto" w:fill="FFFFFF"/>
            <w:vAlign w:val="center"/>
          </w:tcPr>
          <w:p w14:paraId="29F8989B" w14:textId="01C4919E" w:rsidR="00074F82" w:rsidRPr="00701B6D" w:rsidRDefault="002F3043" w:rsidP="002908D8">
            <w:pPr>
              <w:pStyle w:val="Other0"/>
              <w:jc w:val="center"/>
            </w:pPr>
            <w:r w:rsidRPr="00701B6D">
              <w:t>6702,61</w:t>
            </w:r>
          </w:p>
        </w:tc>
      </w:tr>
      <w:tr w:rsidR="00664F70" w:rsidRPr="00701B6D" w14:paraId="5372116D" w14:textId="77777777" w:rsidTr="001134AA">
        <w:trPr>
          <w:trHeight w:hRule="exact" w:val="370"/>
          <w:jc w:val="center"/>
        </w:trPr>
        <w:tc>
          <w:tcPr>
            <w:tcW w:w="4382" w:type="dxa"/>
            <w:shd w:val="clear" w:color="auto" w:fill="FFFFFF"/>
            <w:vAlign w:val="center"/>
          </w:tcPr>
          <w:p w14:paraId="3F279885" w14:textId="0DFD61E7" w:rsidR="00664F70" w:rsidRPr="00701B6D" w:rsidRDefault="00664F70" w:rsidP="002908D8">
            <w:pPr>
              <w:pStyle w:val="Other0"/>
              <w:ind w:firstLine="130"/>
            </w:pPr>
            <w:r w:rsidRPr="00701B6D">
              <w:t>Kitas ilgalaikis materialus turtas</w:t>
            </w:r>
          </w:p>
        </w:tc>
        <w:tc>
          <w:tcPr>
            <w:tcW w:w="2698" w:type="dxa"/>
            <w:shd w:val="clear" w:color="auto" w:fill="FFFFFF"/>
            <w:vAlign w:val="center"/>
          </w:tcPr>
          <w:p w14:paraId="6D12EEEB" w14:textId="7C9C5664" w:rsidR="00664F70" w:rsidRPr="00701B6D" w:rsidRDefault="002F3043" w:rsidP="002908D8">
            <w:pPr>
              <w:pStyle w:val="Other0"/>
              <w:jc w:val="center"/>
            </w:pPr>
            <w:r w:rsidRPr="00701B6D">
              <w:t>7533,31</w:t>
            </w:r>
          </w:p>
        </w:tc>
        <w:tc>
          <w:tcPr>
            <w:tcW w:w="2707" w:type="dxa"/>
            <w:shd w:val="clear" w:color="auto" w:fill="FFFFFF"/>
            <w:vAlign w:val="center"/>
          </w:tcPr>
          <w:p w14:paraId="0A64ADF4" w14:textId="6665A193" w:rsidR="00664F70" w:rsidRPr="00701B6D" w:rsidRDefault="002F3043" w:rsidP="002908D8">
            <w:pPr>
              <w:pStyle w:val="Other0"/>
              <w:jc w:val="center"/>
            </w:pPr>
            <w:r w:rsidRPr="00701B6D">
              <w:t>4901,5</w:t>
            </w:r>
          </w:p>
        </w:tc>
      </w:tr>
    </w:tbl>
    <w:p w14:paraId="27421EC2" w14:textId="1F02B20B" w:rsidR="008214B3" w:rsidRPr="00701B6D" w:rsidRDefault="00074F82" w:rsidP="00074F82">
      <w:pPr>
        <w:pStyle w:val="Pagrindinistekstas"/>
        <w:spacing w:after="0"/>
        <w:jc w:val="both"/>
      </w:pPr>
      <w:r w:rsidRPr="00701B6D">
        <w:t xml:space="preserve"> </w:t>
      </w:r>
    </w:p>
    <w:p w14:paraId="5599D81A" w14:textId="211B0427" w:rsidR="001134AA" w:rsidRPr="00701B6D" w:rsidRDefault="001134AA" w:rsidP="001134AA">
      <w:pPr>
        <w:pStyle w:val="Pagrindinistekstas"/>
        <w:spacing w:after="0" w:line="401" w:lineRule="auto"/>
      </w:pPr>
      <w:r w:rsidRPr="00701B6D">
        <w:t xml:space="preserve">Per ataskaitinį laikotarpį </w:t>
      </w:r>
      <w:r w:rsidRPr="00701B6D">
        <w:rPr>
          <w:color w:val="auto"/>
        </w:rPr>
        <w:t xml:space="preserve">įsigyta naujo ilgalaikio materialiojo turto </w:t>
      </w:r>
      <w:r w:rsidR="002B51EF" w:rsidRPr="00701B6D">
        <w:rPr>
          <w:color w:val="auto"/>
        </w:rPr>
        <w:t>už 3309,00 Eur. Nurašyta 23584,81 Eur.</w:t>
      </w:r>
    </w:p>
    <w:p w14:paraId="36D2E5F4" w14:textId="77777777" w:rsidR="008214B3" w:rsidRPr="00701B6D" w:rsidRDefault="00AF0354">
      <w:pPr>
        <w:pStyle w:val="Pagrindinistekstas"/>
        <w:spacing w:after="0" w:line="401" w:lineRule="auto"/>
      </w:pPr>
      <w:r w:rsidRPr="00701B6D">
        <w:t>Ilgalaikio materialiojo turto balansinės vertės pasikeitimą per ataskaitinį laikotarpį įtakojo sukauptas nusidėvėjimas.</w:t>
      </w:r>
    </w:p>
    <w:p w14:paraId="53CC8F44" w14:textId="01ADAFB7" w:rsidR="008214B3" w:rsidRPr="00701B6D" w:rsidRDefault="00AF0354">
      <w:pPr>
        <w:pStyle w:val="Pagrindinistekstas"/>
        <w:numPr>
          <w:ilvl w:val="0"/>
          <w:numId w:val="2"/>
        </w:numPr>
        <w:tabs>
          <w:tab w:val="left" w:pos="363"/>
        </w:tabs>
        <w:spacing w:after="0" w:line="401" w:lineRule="auto"/>
      </w:pPr>
      <w:bookmarkStart w:id="29" w:name="bookmark8"/>
      <w:bookmarkEnd w:id="29"/>
      <w:r w:rsidRPr="00701B6D">
        <w:t>Biologinis turtas.</w:t>
      </w:r>
    </w:p>
    <w:p w14:paraId="69A1046F" w14:textId="77777777" w:rsidR="008214B3" w:rsidRPr="00701B6D" w:rsidRDefault="00AF0354">
      <w:pPr>
        <w:pStyle w:val="Pagrindinistekstas"/>
        <w:spacing w:after="0" w:line="401" w:lineRule="auto"/>
      </w:pPr>
      <w:r w:rsidRPr="00701B6D">
        <w:t>Įstaiga neturi biologinio turto.</w:t>
      </w:r>
    </w:p>
    <w:p w14:paraId="61340345" w14:textId="58EAEA60" w:rsidR="008214B3" w:rsidRPr="00701B6D" w:rsidRDefault="00AF0354">
      <w:pPr>
        <w:pStyle w:val="Pagrindinistekstas"/>
        <w:numPr>
          <w:ilvl w:val="0"/>
          <w:numId w:val="2"/>
        </w:numPr>
        <w:tabs>
          <w:tab w:val="left" w:pos="363"/>
        </w:tabs>
        <w:spacing w:after="0" w:line="401" w:lineRule="auto"/>
      </w:pPr>
      <w:bookmarkStart w:id="30" w:name="bookmark9"/>
      <w:bookmarkEnd w:id="30"/>
      <w:r w:rsidRPr="00701B6D">
        <w:t>Ilgalaikis finansinis turtas.</w:t>
      </w:r>
    </w:p>
    <w:p w14:paraId="5539D7DE" w14:textId="0C7D3F04" w:rsidR="00074F82" w:rsidRPr="00701B6D" w:rsidRDefault="00624190" w:rsidP="00074F82">
      <w:pPr>
        <w:pStyle w:val="Pagrindinistekstas"/>
        <w:spacing w:after="0" w:line="401" w:lineRule="auto"/>
      </w:pPr>
      <w:r w:rsidRPr="00701B6D">
        <w:t>Per ataskaitinį laikotarpį į</w:t>
      </w:r>
      <w:r w:rsidR="00074F82" w:rsidRPr="00701B6D">
        <w:t>staig</w:t>
      </w:r>
      <w:r w:rsidRPr="00701B6D">
        <w:t>os</w:t>
      </w:r>
      <w:r w:rsidR="00074F82" w:rsidRPr="00701B6D">
        <w:t xml:space="preserve">  ilgalaikio finansinio turto</w:t>
      </w:r>
      <w:r w:rsidRPr="00701B6D">
        <w:t xml:space="preserve"> vertė 3065,53 Eur.</w:t>
      </w:r>
    </w:p>
    <w:p w14:paraId="447F5F77" w14:textId="4ECAFDB0" w:rsidR="008214B3" w:rsidRPr="00701B6D" w:rsidRDefault="00AF0354" w:rsidP="002460D3">
      <w:pPr>
        <w:pStyle w:val="Pagrindinistekstas"/>
        <w:numPr>
          <w:ilvl w:val="0"/>
          <w:numId w:val="2"/>
        </w:numPr>
        <w:tabs>
          <w:tab w:val="left" w:pos="358"/>
        </w:tabs>
        <w:spacing w:after="140" w:line="240" w:lineRule="auto"/>
        <w:jc w:val="both"/>
      </w:pPr>
      <w:bookmarkStart w:id="31" w:name="bookmark10"/>
      <w:bookmarkEnd w:id="31"/>
      <w:r w:rsidRPr="00701B6D">
        <w:lastRenderedPageBreak/>
        <w:t>Atsargos.</w:t>
      </w:r>
    </w:p>
    <w:p w14:paraId="657E4480" w14:textId="6B014C97" w:rsidR="008214B3" w:rsidRPr="00701B6D" w:rsidRDefault="00AF0354" w:rsidP="001134AA">
      <w:pPr>
        <w:pStyle w:val="Pagrindinistekstas"/>
        <w:spacing w:after="140" w:line="401" w:lineRule="auto"/>
        <w:jc w:val="both"/>
      </w:pPr>
      <w:r w:rsidRPr="00701B6D">
        <w:t>Per ataskaitinį laikotarpį įstaig</w:t>
      </w:r>
      <w:r w:rsidR="001134AA" w:rsidRPr="00701B6D">
        <w:t>os</w:t>
      </w:r>
      <w:r w:rsidRPr="00701B6D">
        <w:t xml:space="preserve"> medžiagų, žaliavų ir ūkinio inventoriaus įsigij</w:t>
      </w:r>
      <w:r w:rsidR="001134AA" w:rsidRPr="00701B6D">
        <w:t>im</w:t>
      </w:r>
      <w:r w:rsidRPr="00701B6D">
        <w:t>o</w:t>
      </w:r>
      <w:r w:rsidR="001134AA" w:rsidRPr="00701B6D">
        <w:t xml:space="preserve"> vertė – </w:t>
      </w:r>
      <w:r w:rsidR="00E2545A" w:rsidRPr="00701B6D">
        <w:t>997,96</w:t>
      </w:r>
      <w:r w:rsidR="001134AA" w:rsidRPr="00701B6D">
        <w:t xml:space="preserve"> Eur</w:t>
      </w:r>
      <w:r w:rsidRPr="00701B6D">
        <w:t>.</w:t>
      </w:r>
    </w:p>
    <w:p w14:paraId="3816CE66" w14:textId="63926B29" w:rsidR="008214B3" w:rsidRPr="00701B6D" w:rsidRDefault="00074F82" w:rsidP="002460D3">
      <w:pPr>
        <w:pStyle w:val="Pagrindinistekstas"/>
        <w:numPr>
          <w:ilvl w:val="0"/>
          <w:numId w:val="2"/>
        </w:numPr>
        <w:spacing w:after="140" w:line="240" w:lineRule="auto"/>
        <w:jc w:val="both"/>
      </w:pPr>
      <w:r w:rsidRPr="00701B6D">
        <w:t xml:space="preserve">  </w:t>
      </w:r>
      <w:r w:rsidR="00AF0354" w:rsidRPr="00701B6D">
        <w:t xml:space="preserve"> Išankstiniai apmokėjimai.</w:t>
      </w:r>
    </w:p>
    <w:p w14:paraId="5DF8E81C" w14:textId="3C42222F" w:rsidR="008214B3" w:rsidRPr="00701B6D" w:rsidRDefault="00AF0354" w:rsidP="002460D3">
      <w:pPr>
        <w:pStyle w:val="Pagrindinistekstas"/>
        <w:spacing w:line="240" w:lineRule="auto"/>
        <w:jc w:val="both"/>
      </w:pPr>
      <w:r w:rsidRPr="00701B6D">
        <w:t>Finansinėse ataskaito</w:t>
      </w:r>
      <w:r w:rsidR="00393415" w:rsidRPr="00701B6D">
        <w:t>s</w:t>
      </w:r>
      <w:r w:rsidRPr="00701B6D">
        <w:t>e ataskaitinio laikotarpio pabaigai išankstinius mokėjimus sudaro</w:t>
      </w:r>
      <w:r w:rsidR="00E55AB4" w:rsidRPr="00701B6D">
        <w:t xml:space="preserve"> 1</w:t>
      </w:r>
      <w:r w:rsidR="00624190" w:rsidRPr="00701B6D">
        <w:t>10,88</w:t>
      </w:r>
      <w:r w:rsidR="00E55AB4" w:rsidRPr="00701B6D">
        <w:t xml:space="preserve"> Eur</w:t>
      </w:r>
      <w:r w:rsidRPr="00701B6D">
        <w:t>:</w:t>
      </w:r>
    </w:p>
    <w:p w14:paraId="30ED57D5" w14:textId="1D3ECCF5" w:rsidR="008214B3" w:rsidRPr="00701B6D" w:rsidRDefault="00AF0354" w:rsidP="00E55AB4">
      <w:pPr>
        <w:pStyle w:val="Tablecaption0"/>
        <w:spacing w:line="401" w:lineRule="auto"/>
        <w:ind w:left="403"/>
      </w:pPr>
      <w:r w:rsidRPr="00701B6D">
        <w:t xml:space="preserve">• </w:t>
      </w:r>
      <w:r w:rsidR="00E55AB4" w:rsidRPr="00701B6D">
        <w:t>Išankstiniai apmokėjimai tiekėjams</w:t>
      </w:r>
      <w:r w:rsidRPr="00701B6D">
        <w:t xml:space="preserve"> </w:t>
      </w:r>
      <w:r w:rsidR="00DF199C" w:rsidRPr="00701B6D">
        <w:t>1</w:t>
      </w:r>
      <w:r w:rsidR="00111043" w:rsidRPr="00701B6D">
        <w:t>10,88</w:t>
      </w:r>
      <w:r w:rsidRPr="00701B6D">
        <w:t xml:space="preserve"> Eur</w:t>
      </w:r>
      <w:r w:rsidR="00074F82" w:rsidRPr="00701B6D">
        <w:t>:</w:t>
      </w:r>
    </w:p>
    <w:p w14:paraId="3647BF34" w14:textId="77777777" w:rsidR="008214B3" w:rsidRPr="00701B6D" w:rsidRDefault="008214B3">
      <w:pPr>
        <w:spacing w:line="1" w:lineRule="exact"/>
        <w:rPr>
          <w:rFonts w:ascii="Times New Roman" w:hAnsi="Times New Roman" w:cs="Times New Roman"/>
          <w:sz w:val="22"/>
          <w:szCs w:val="22"/>
        </w:rPr>
      </w:pPr>
    </w:p>
    <w:p w14:paraId="33C09B66" w14:textId="5CE6F379" w:rsidR="008214B3" w:rsidRPr="00701B6D" w:rsidRDefault="006E356D" w:rsidP="00902D83">
      <w:pPr>
        <w:pStyle w:val="Tablecaption0"/>
        <w:spacing w:after="140"/>
        <w:jc w:val="both"/>
      </w:pPr>
      <w:r w:rsidRPr="00701B6D">
        <w:rPr>
          <w:b/>
          <w:bCs/>
        </w:rPr>
        <w:t>7</w:t>
      </w:r>
      <w:r w:rsidR="00AF0354" w:rsidRPr="00701B6D">
        <w:rPr>
          <w:b/>
          <w:bCs/>
        </w:rPr>
        <w:t xml:space="preserve">. </w:t>
      </w:r>
      <w:r w:rsidR="00074F82" w:rsidRPr="00701B6D">
        <w:t xml:space="preserve"> </w:t>
      </w:r>
      <w:r w:rsidR="00AF0354" w:rsidRPr="00701B6D">
        <w:t>Per vienus metus gautinos sumos.</w:t>
      </w:r>
    </w:p>
    <w:p w14:paraId="7F1661DB" w14:textId="0358B293" w:rsidR="008214B3" w:rsidRPr="00701B6D" w:rsidRDefault="00AF0354" w:rsidP="002460D3">
      <w:pPr>
        <w:spacing w:line="396" w:lineRule="auto"/>
        <w:jc w:val="both"/>
        <w:rPr>
          <w:rFonts w:ascii="Times New Roman" w:hAnsi="Times New Roman" w:cs="Times New Roman"/>
          <w:sz w:val="22"/>
          <w:szCs w:val="22"/>
        </w:rPr>
      </w:pPr>
      <w:r w:rsidRPr="00701B6D">
        <w:rPr>
          <w:rFonts w:ascii="Times New Roman" w:hAnsi="Times New Roman" w:cs="Times New Roman"/>
          <w:sz w:val="22"/>
          <w:szCs w:val="22"/>
        </w:rPr>
        <w:t xml:space="preserve">Ataskaitinio laikotarpio per vienus metus gautinos sumos sudaro </w:t>
      </w:r>
      <w:r w:rsidR="00111043" w:rsidRPr="00701B6D">
        <w:rPr>
          <w:rFonts w:ascii="Times New Roman" w:hAnsi="Times New Roman" w:cs="Times New Roman"/>
          <w:sz w:val="22"/>
          <w:szCs w:val="22"/>
        </w:rPr>
        <w:t>31791,20</w:t>
      </w:r>
      <w:r w:rsidRPr="00701B6D">
        <w:rPr>
          <w:rFonts w:ascii="Times New Roman" w:hAnsi="Times New Roman" w:cs="Times New Roman"/>
          <w:sz w:val="22"/>
          <w:szCs w:val="22"/>
        </w:rPr>
        <w:t xml:space="preserve"> Eur, iš jų:</w:t>
      </w:r>
    </w:p>
    <w:p w14:paraId="2F3DAFD4" w14:textId="09A3AFD6" w:rsidR="0025567F" w:rsidRPr="00701B6D" w:rsidRDefault="0025567F" w:rsidP="002460D3">
      <w:pPr>
        <w:pStyle w:val="Pagrindinistekstas"/>
        <w:spacing w:after="140" w:line="396" w:lineRule="auto"/>
        <w:ind w:firstLine="380"/>
        <w:jc w:val="both"/>
      </w:pPr>
      <w:r w:rsidRPr="00701B6D">
        <w:t xml:space="preserve">• Gautinos finansavimo sumos </w:t>
      </w:r>
      <w:r w:rsidR="00DF199C" w:rsidRPr="00701B6D">
        <w:t>0,00</w:t>
      </w:r>
      <w:r w:rsidRPr="00701B6D">
        <w:t xml:space="preserve"> Eur:</w:t>
      </w:r>
    </w:p>
    <w:tbl>
      <w:tblPr>
        <w:tblOverlap w:val="never"/>
        <w:tblW w:w="9788" w:type="dxa"/>
        <w:jc w:val="center"/>
        <w:tblLayout w:type="fixed"/>
        <w:tblCellMar>
          <w:left w:w="10" w:type="dxa"/>
          <w:right w:w="10" w:type="dxa"/>
        </w:tblCellMar>
        <w:tblLook w:val="04A0" w:firstRow="1" w:lastRow="0" w:firstColumn="1" w:lastColumn="0" w:noHBand="0" w:noVBand="1"/>
      </w:tblPr>
      <w:tblGrid>
        <w:gridCol w:w="720"/>
        <w:gridCol w:w="5770"/>
        <w:gridCol w:w="3298"/>
      </w:tblGrid>
      <w:tr w:rsidR="0025567F" w:rsidRPr="00701B6D" w14:paraId="34884853" w14:textId="77777777" w:rsidTr="0025567F">
        <w:trPr>
          <w:trHeight w:hRule="exact" w:val="566"/>
          <w:jc w:val="center"/>
        </w:trPr>
        <w:tc>
          <w:tcPr>
            <w:tcW w:w="720" w:type="dxa"/>
            <w:tcBorders>
              <w:top w:val="single" w:sz="4" w:space="0" w:color="auto"/>
              <w:left w:val="single" w:sz="4" w:space="0" w:color="auto"/>
              <w:bottom w:val="single" w:sz="4" w:space="0" w:color="auto"/>
            </w:tcBorders>
            <w:shd w:val="clear" w:color="auto" w:fill="FFFFFF"/>
            <w:vAlign w:val="center"/>
          </w:tcPr>
          <w:p w14:paraId="6C8F3107" w14:textId="77777777" w:rsidR="0025567F" w:rsidRPr="00701B6D" w:rsidRDefault="0025567F" w:rsidP="002908D8">
            <w:pPr>
              <w:pStyle w:val="Other0"/>
              <w:ind w:firstLine="180"/>
            </w:pPr>
            <w:r w:rsidRPr="00701B6D">
              <w:t>Eil.</w:t>
            </w:r>
          </w:p>
          <w:p w14:paraId="4C58D1A7" w14:textId="77777777" w:rsidR="0025567F" w:rsidRPr="00701B6D" w:rsidRDefault="0025567F" w:rsidP="002908D8">
            <w:pPr>
              <w:pStyle w:val="Other0"/>
              <w:ind w:firstLine="180"/>
            </w:pPr>
            <w:r w:rsidRPr="00701B6D">
              <w:t>Nr.</w:t>
            </w:r>
          </w:p>
        </w:tc>
        <w:tc>
          <w:tcPr>
            <w:tcW w:w="5770" w:type="dxa"/>
            <w:tcBorders>
              <w:top w:val="single" w:sz="4" w:space="0" w:color="auto"/>
              <w:left w:val="single" w:sz="4" w:space="0" w:color="auto"/>
              <w:bottom w:val="single" w:sz="4" w:space="0" w:color="auto"/>
            </w:tcBorders>
            <w:shd w:val="clear" w:color="auto" w:fill="FFFFFF"/>
            <w:vAlign w:val="center"/>
          </w:tcPr>
          <w:p w14:paraId="066FD41B" w14:textId="77777777" w:rsidR="0025567F" w:rsidRPr="00701B6D" w:rsidRDefault="0025567F" w:rsidP="002908D8">
            <w:pPr>
              <w:pStyle w:val="Other0"/>
              <w:jc w:val="center"/>
            </w:pPr>
            <w:r w:rsidRPr="00701B6D">
              <w:t>Gautino sumos</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0B28BA85" w14:textId="77777777" w:rsidR="0025567F" w:rsidRPr="00701B6D" w:rsidRDefault="0025567F" w:rsidP="002908D8">
            <w:pPr>
              <w:pStyle w:val="Other0"/>
              <w:jc w:val="center"/>
            </w:pPr>
            <w:r w:rsidRPr="00701B6D">
              <w:t>Suma (Eur)</w:t>
            </w:r>
          </w:p>
        </w:tc>
      </w:tr>
      <w:tr w:rsidR="0025567F" w:rsidRPr="00701B6D" w14:paraId="4F66A767" w14:textId="77777777" w:rsidTr="0025567F">
        <w:trPr>
          <w:trHeight w:hRule="exact" w:val="288"/>
          <w:jc w:val="center"/>
        </w:trPr>
        <w:tc>
          <w:tcPr>
            <w:tcW w:w="720" w:type="dxa"/>
            <w:tcBorders>
              <w:top w:val="single" w:sz="4" w:space="0" w:color="auto"/>
              <w:left w:val="single" w:sz="4" w:space="0" w:color="auto"/>
              <w:bottom w:val="single" w:sz="4" w:space="0" w:color="auto"/>
            </w:tcBorders>
            <w:shd w:val="clear" w:color="auto" w:fill="FFFFFF"/>
            <w:vAlign w:val="center"/>
          </w:tcPr>
          <w:p w14:paraId="6B4B60FB" w14:textId="77777777" w:rsidR="0025567F" w:rsidRPr="00701B6D" w:rsidRDefault="0025567F" w:rsidP="002908D8">
            <w:pPr>
              <w:pStyle w:val="Other0"/>
              <w:ind w:firstLine="260"/>
            </w:pPr>
            <w:r w:rsidRPr="00701B6D">
              <w:t>1.</w:t>
            </w:r>
          </w:p>
        </w:tc>
        <w:tc>
          <w:tcPr>
            <w:tcW w:w="5770" w:type="dxa"/>
            <w:tcBorders>
              <w:top w:val="single" w:sz="4" w:space="0" w:color="auto"/>
              <w:left w:val="single" w:sz="4" w:space="0" w:color="auto"/>
              <w:bottom w:val="single" w:sz="4" w:space="0" w:color="auto"/>
            </w:tcBorders>
            <w:shd w:val="clear" w:color="auto" w:fill="FFFFFF"/>
            <w:vAlign w:val="center"/>
          </w:tcPr>
          <w:p w14:paraId="45D46C4D" w14:textId="53751E3B" w:rsidR="0025567F" w:rsidRPr="00701B6D" w:rsidRDefault="0025567F" w:rsidP="0025567F">
            <w:pPr>
              <w:pStyle w:val="Other0"/>
              <w:ind w:left="113"/>
            </w:pPr>
            <w:r w:rsidRPr="00701B6D">
              <w:t>Gautinos finansavimo sumos iš valstybės biudžeto</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014BAE34" w14:textId="18A4C129" w:rsidR="0025567F" w:rsidRPr="00701B6D" w:rsidRDefault="00DF199C" w:rsidP="002908D8">
            <w:pPr>
              <w:pStyle w:val="Other0"/>
              <w:jc w:val="center"/>
            </w:pPr>
            <w:r w:rsidRPr="00701B6D">
              <w:t>0,00</w:t>
            </w:r>
          </w:p>
        </w:tc>
      </w:tr>
      <w:tr w:rsidR="0025567F" w:rsidRPr="00701B6D" w14:paraId="3DE31FE0" w14:textId="77777777" w:rsidTr="0025567F">
        <w:trPr>
          <w:trHeight w:hRule="exact" w:val="283"/>
          <w:jc w:val="center"/>
        </w:trPr>
        <w:tc>
          <w:tcPr>
            <w:tcW w:w="720" w:type="dxa"/>
            <w:tcBorders>
              <w:top w:val="single" w:sz="4" w:space="0" w:color="auto"/>
              <w:left w:val="single" w:sz="4" w:space="0" w:color="auto"/>
              <w:bottom w:val="single" w:sz="4" w:space="0" w:color="auto"/>
            </w:tcBorders>
            <w:shd w:val="clear" w:color="auto" w:fill="FFFFFF"/>
            <w:vAlign w:val="center"/>
          </w:tcPr>
          <w:p w14:paraId="30310232" w14:textId="77777777" w:rsidR="0025567F" w:rsidRPr="00701B6D" w:rsidRDefault="0025567F" w:rsidP="002908D8">
            <w:pPr>
              <w:pStyle w:val="Other0"/>
              <w:ind w:firstLine="260"/>
            </w:pPr>
            <w:r w:rsidRPr="00701B6D">
              <w:t>2.</w:t>
            </w:r>
          </w:p>
        </w:tc>
        <w:tc>
          <w:tcPr>
            <w:tcW w:w="5770" w:type="dxa"/>
            <w:tcBorders>
              <w:top w:val="single" w:sz="4" w:space="0" w:color="auto"/>
              <w:left w:val="single" w:sz="4" w:space="0" w:color="auto"/>
              <w:bottom w:val="single" w:sz="4" w:space="0" w:color="auto"/>
            </w:tcBorders>
            <w:shd w:val="clear" w:color="auto" w:fill="FFFFFF"/>
            <w:vAlign w:val="center"/>
          </w:tcPr>
          <w:p w14:paraId="632E0D0E" w14:textId="2D7AB63D" w:rsidR="0025567F" w:rsidRPr="00701B6D" w:rsidRDefault="0025567F" w:rsidP="0025567F">
            <w:pPr>
              <w:pStyle w:val="Other0"/>
              <w:ind w:left="113"/>
            </w:pPr>
            <w:r w:rsidRPr="00701B6D">
              <w:t>Gautinos finansavimo sumos iš savivaldybės biudžeto</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78B7CA91" w14:textId="22065DAA" w:rsidR="0025567F" w:rsidRPr="00701B6D" w:rsidRDefault="00DF199C" w:rsidP="002908D8">
            <w:pPr>
              <w:pStyle w:val="Other0"/>
              <w:jc w:val="center"/>
            </w:pPr>
            <w:r w:rsidRPr="00701B6D">
              <w:t>0,00</w:t>
            </w:r>
          </w:p>
        </w:tc>
      </w:tr>
    </w:tbl>
    <w:p w14:paraId="0BE36F9E" w14:textId="77777777" w:rsidR="0025567F" w:rsidRPr="00701B6D" w:rsidRDefault="0025567F" w:rsidP="00902D83">
      <w:pPr>
        <w:jc w:val="both"/>
        <w:rPr>
          <w:rFonts w:ascii="Times New Roman" w:hAnsi="Times New Roman" w:cs="Times New Roman"/>
          <w:sz w:val="22"/>
          <w:szCs w:val="22"/>
        </w:rPr>
      </w:pPr>
    </w:p>
    <w:p w14:paraId="18B50B8B" w14:textId="617CE78C" w:rsidR="00CB0B7C" w:rsidRPr="00701B6D" w:rsidRDefault="00AF0354" w:rsidP="00902D83">
      <w:pPr>
        <w:pStyle w:val="Pagrindinistekstas"/>
        <w:spacing w:after="140" w:line="240" w:lineRule="auto"/>
        <w:ind w:firstLine="380"/>
        <w:jc w:val="both"/>
      </w:pPr>
      <w:r w:rsidRPr="00701B6D">
        <w:t xml:space="preserve">• Gautinos sumos už turto naudojimą, parduotas prekes, turtą, paslaugas </w:t>
      </w:r>
      <w:r w:rsidR="00F61701" w:rsidRPr="00701B6D">
        <w:t>3409,49</w:t>
      </w:r>
      <w:r w:rsidRPr="00701B6D">
        <w:t xml:space="preserve"> Eur:</w:t>
      </w:r>
    </w:p>
    <w:tbl>
      <w:tblPr>
        <w:tblOverlap w:val="never"/>
        <w:tblW w:w="9788" w:type="dxa"/>
        <w:jc w:val="center"/>
        <w:tblLayout w:type="fixed"/>
        <w:tblCellMar>
          <w:left w:w="10" w:type="dxa"/>
          <w:right w:w="10" w:type="dxa"/>
        </w:tblCellMar>
        <w:tblLook w:val="04A0" w:firstRow="1" w:lastRow="0" w:firstColumn="1" w:lastColumn="0" w:noHBand="0" w:noVBand="1"/>
      </w:tblPr>
      <w:tblGrid>
        <w:gridCol w:w="720"/>
        <w:gridCol w:w="5770"/>
        <w:gridCol w:w="3298"/>
      </w:tblGrid>
      <w:tr w:rsidR="008214B3" w:rsidRPr="00701B6D" w14:paraId="72BB6A55" w14:textId="77777777" w:rsidTr="00096221">
        <w:trPr>
          <w:trHeight w:hRule="exact" w:val="566"/>
          <w:jc w:val="center"/>
        </w:trPr>
        <w:tc>
          <w:tcPr>
            <w:tcW w:w="720" w:type="dxa"/>
            <w:tcBorders>
              <w:top w:val="single" w:sz="4" w:space="0" w:color="auto"/>
              <w:left w:val="single" w:sz="4" w:space="0" w:color="auto"/>
              <w:bottom w:val="single" w:sz="4" w:space="0" w:color="auto"/>
            </w:tcBorders>
            <w:shd w:val="clear" w:color="auto" w:fill="FFFFFF"/>
            <w:vAlign w:val="center"/>
          </w:tcPr>
          <w:p w14:paraId="74888612" w14:textId="77777777" w:rsidR="008214B3" w:rsidRPr="00701B6D" w:rsidRDefault="00AF0354">
            <w:pPr>
              <w:pStyle w:val="Other0"/>
              <w:ind w:firstLine="180"/>
            </w:pPr>
            <w:r w:rsidRPr="00701B6D">
              <w:t>Eil.</w:t>
            </w:r>
          </w:p>
          <w:p w14:paraId="348C51AF" w14:textId="77777777" w:rsidR="008214B3" w:rsidRPr="00701B6D" w:rsidRDefault="00AF0354">
            <w:pPr>
              <w:pStyle w:val="Other0"/>
              <w:ind w:firstLine="180"/>
            </w:pPr>
            <w:r w:rsidRPr="00701B6D">
              <w:t>Nr.</w:t>
            </w:r>
          </w:p>
        </w:tc>
        <w:tc>
          <w:tcPr>
            <w:tcW w:w="5770" w:type="dxa"/>
            <w:tcBorders>
              <w:top w:val="single" w:sz="4" w:space="0" w:color="auto"/>
              <w:left w:val="single" w:sz="4" w:space="0" w:color="auto"/>
              <w:bottom w:val="single" w:sz="4" w:space="0" w:color="auto"/>
            </w:tcBorders>
            <w:shd w:val="clear" w:color="auto" w:fill="FFFFFF"/>
            <w:vAlign w:val="center"/>
          </w:tcPr>
          <w:p w14:paraId="062664D8" w14:textId="77777777" w:rsidR="008214B3" w:rsidRPr="00701B6D" w:rsidRDefault="00AF0354">
            <w:pPr>
              <w:pStyle w:val="Other0"/>
              <w:jc w:val="center"/>
            </w:pPr>
            <w:r w:rsidRPr="00701B6D">
              <w:t>Gautino sumos</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09F763C6" w14:textId="77777777" w:rsidR="008214B3" w:rsidRPr="00701B6D" w:rsidRDefault="00AF0354">
            <w:pPr>
              <w:pStyle w:val="Other0"/>
              <w:jc w:val="center"/>
            </w:pPr>
            <w:r w:rsidRPr="00701B6D">
              <w:t>Suma (Eur)</w:t>
            </w:r>
          </w:p>
        </w:tc>
      </w:tr>
      <w:tr w:rsidR="008214B3" w:rsidRPr="00701B6D" w14:paraId="4F2979C2" w14:textId="77777777" w:rsidTr="00096221">
        <w:trPr>
          <w:trHeight w:hRule="exact" w:val="288"/>
          <w:jc w:val="center"/>
        </w:trPr>
        <w:tc>
          <w:tcPr>
            <w:tcW w:w="720" w:type="dxa"/>
            <w:tcBorders>
              <w:top w:val="single" w:sz="4" w:space="0" w:color="auto"/>
              <w:left w:val="single" w:sz="4" w:space="0" w:color="auto"/>
              <w:bottom w:val="single" w:sz="4" w:space="0" w:color="auto"/>
            </w:tcBorders>
            <w:shd w:val="clear" w:color="auto" w:fill="FFFFFF"/>
            <w:vAlign w:val="center"/>
          </w:tcPr>
          <w:p w14:paraId="1AEB430E" w14:textId="77777777" w:rsidR="008214B3" w:rsidRPr="00701B6D" w:rsidRDefault="00AF0354">
            <w:pPr>
              <w:pStyle w:val="Other0"/>
              <w:ind w:firstLine="260"/>
            </w:pPr>
            <w:r w:rsidRPr="00701B6D">
              <w:t>1.</w:t>
            </w:r>
          </w:p>
        </w:tc>
        <w:tc>
          <w:tcPr>
            <w:tcW w:w="5770" w:type="dxa"/>
            <w:tcBorders>
              <w:top w:val="single" w:sz="4" w:space="0" w:color="auto"/>
              <w:left w:val="single" w:sz="4" w:space="0" w:color="auto"/>
              <w:bottom w:val="single" w:sz="4" w:space="0" w:color="auto"/>
            </w:tcBorders>
            <w:shd w:val="clear" w:color="auto" w:fill="FFFFFF"/>
            <w:vAlign w:val="center"/>
          </w:tcPr>
          <w:p w14:paraId="4E783372" w14:textId="77777777" w:rsidR="008214B3" w:rsidRPr="00701B6D" w:rsidRDefault="00AF0354" w:rsidP="00CB0B7C">
            <w:pPr>
              <w:pStyle w:val="Other0"/>
              <w:ind w:left="113"/>
            </w:pPr>
            <w:r w:rsidRPr="00701B6D">
              <w:t>Gautinos sumos už turto naudojimą</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745A8190" w14:textId="1A393B95" w:rsidR="008214B3" w:rsidRPr="00701B6D" w:rsidRDefault="00DF199C">
            <w:pPr>
              <w:pStyle w:val="Other0"/>
              <w:jc w:val="center"/>
            </w:pPr>
            <w:r w:rsidRPr="00701B6D">
              <w:t>0,00</w:t>
            </w:r>
          </w:p>
        </w:tc>
      </w:tr>
      <w:tr w:rsidR="008214B3" w:rsidRPr="00701B6D" w14:paraId="1CBEF242" w14:textId="77777777" w:rsidTr="00096221">
        <w:trPr>
          <w:trHeight w:hRule="exact" w:val="283"/>
          <w:jc w:val="center"/>
        </w:trPr>
        <w:tc>
          <w:tcPr>
            <w:tcW w:w="720" w:type="dxa"/>
            <w:tcBorders>
              <w:top w:val="single" w:sz="4" w:space="0" w:color="auto"/>
              <w:left w:val="single" w:sz="4" w:space="0" w:color="auto"/>
              <w:bottom w:val="single" w:sz="4" w:space="0" w:color="auto"/>
            </w:tcBorders>
            <w:shd w:val="clear" w:color="auto" w:fill="FFFFFF"/>
            <w:vAlign w:val="center"/>
          </w:tcPr>
          <w:p w14:paraId="0530D87A" w14:textId="77777777" w:rsidR="008214B3" w:rsidRPr="00701B6D" w:rsidRDefault="00AF0354">
            <w:pPr>
              <w:pStyle w:val="Other0"/>
              <w:ind w:firstLine="260"/>
            </w:pPr>
            <w:r w:rsidRPr="00701B6D">
              <w:t>2.</w:t>
            </w:r>
          </w:p>
        </w:tc>
        <w:tc>
          <w:tcPr>
            <w:tcW w:w="5770" w:type="dxa"/>
            <w:tcBorders>
              <w:top w:val="single" w:sz="4" w:space="0" w:color="auto"/>
              <w:left w:val="single" w:sz="4" w:space="0" w:color="auto"/>
              <w:bottom w:val="single" w:sz="4" w:space="0" w:color="auto"/>
            </w:tcBorders>
            <w:shd w:val="clear" w:color="auto" w:fill="FFFFFF"/>
            <w:vAlign w:val="center"/>
          </w:tcPr>
          <w:p w14:paraId="3DED815C" w14:textId="77777777" w:rsidR="008214B3" w:rsidRPr="00701B6D" w:rsidRDefault="00AF0354" w:rsidP="00CB0B7C">
            <w:pPr>
              <w:pStyle w:val="Other0"/>
              <w:ind w:left="113"/>
            </w:pPr>
            <w:r w:rsidRPr="00701B6D">
              <w:t>Gautinos sumos už suteiktas paslaugas</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5B88735F" w14:textId="45E46CC2" w:rsidR="008214B3" w:rsidRPr="00701B6D" w:rsidRDefault="00F61701">
            <w:pPr>
              <w:pStyle w:val="Other0"/>
              <w:jc w:val="center"/>
            </w:pPr>
            <w:r w:rsidRPr="00701B6D">
              <w:t>3409,49</w:t>
            </w:r>
          </w:p>
        </w:tc>
      </w:tr>
    </w:tbl>
    <w:p w14:paraId="593BE438" w14:textId="77777777" w:rsidR="00CB0B7C" w:rsidRPr="00701B6D" w:rsidRDefault="00CB0B7C">
      <w:pPr>
        <w:pStyle w:val="Tablecaption0"/>
        <w:ind w:left="346"/>
      </w:pPr>
    </w:p>
    <w:p w14:paraId="69AF3120" w14:textId="4D13FB33" w:rsidR="008214B3" w:rsidRPr="00701B6D" w:rsidRDefault="00AF0354" w:rsidP="000F34D3">
      <w:pPr>
        <w:pStyle w:val="Tablecaption0"/>
        <w:spacing w:line="401" w:lineRule="auto"/>
        <w:ind w:left="346"/>
      </w:pPr>
      <w:r w:rsidRPr="00701B6D">
        <w:t xml:space="preserve">• Sukauptos gautinos sumos </w:t>
      </w:r>
      <w:r w:rsidR="00F61701" w:rsidRPr="00701B6D">
        <w:t>28381,71</w:t>
      </w:r>
      <w:r w:rsidR="000F34D3" w:rsidRPr="00701B6D">
        <w:t xml:space="preserve"> Eur.</w:t>
      </w:r>
    </w:p>
    <w:p w14:paraId="74605B9E" w14:textId="77777777" w:rsidR="008214B3" w:rsidRPr="00701B6D" w:rsidRDefault="008214B3">
      <w:pPr>
        <w:spacing w:line="1" w:lineRule="exact"/>
        <w:rPr>
          <w:rFonts w:ascii="Times New Roman" w:hAnsi="Times New Roman" w:cs="Times New Roman"/>
          <w:sz w:val="22"/>
          <w:szCs w:val="22"/>
        </w:rPr>
      </w:pPr>
    </w:p>
    <w:p w14:paraId="63B135F6" w14:textId="50EE40D0" w:rsidR="008214B3" w:rsidRPr="00701B6D" w:rsidRDefault="006E356D" w:rsidP="00CB0B7C">
      <w:pPr>
        <w:pStyle w:val="Tablecaption0"/>
        <w:jc w:val="both"/>
      </w:pPr>
      <w:r w:rsidRPr="00701B6D">
        <w:rPr>
          <w:b/>
          <w:bCs/>
        </w:rPr>
        <w:t>8</w:t>
      </w:r>
      <w:r w:rsidR="00AF0354" w:rsidRPr="00701B6D">
        <w:rPr>
          <w:b/>
          <w:bCs/>
        </w:rPr>
        <w:t xml:space="preserve">. </w:t>
      </w:r>
      <w:r w:rsidR="007C272E" w:rsidRPr="00701B6D">
        <w:rPr>
          <w:b/>
          <w:bCs/>
        </w:rPr>
        <w:t xml:space="preserve"> </w:t>
      </w:r>
      <w:r w:rsidR="00AF0354" w:rsidRPr="00701B6D">
        <w:t>Pinigai ir pinigų ekvivalentai.</w:t>
      </w:r>
    </w:p>
    <w:p w14:paraId="2070095E" w14:textId="77777777" w:rsidR="008214B3" w:rsidRPr="00701B6D" w:rsidRDefault="008214B3" w:rsidP="00CB0B7C">
      <w:pPr>
        <w:spacing w:after="119" w:line="1" w:lineRule="exact"/>
        <w:jc w:val="both"/>
        <w:rPr>
          <w:rFonts w:ascii="Times New Roman" w:hAnsi="Times New Roman" w:cs="Times New Roman"/>
          <w:sz w:val="22"/>
          <w:szCs w:val="22"/>
        </w:rPr>
      </w:pPr>
    </w:p>
    <w:p w14:paraId="05241D50" w14:textId="60006C66" w:rsidR="008214B3" w:rsidRPr="00701B6D" w:rsidRDefault="00AF0354" w:rsidP="00CB0B7C">
      <w:pPr>
        <w:pStyle w:val="Pagrindinistekstas"/>
        <w:spacing w:after="0" w:line="396" w:lineRule="auto"/>
        <w:ind w:firstLine="440"/>
        <w:jc w:val="both"/>
      </w:pPr>
      <w:r w:rsidRPr="00701B6D">
        <w:t xml:space="preserve">Piniginių lėšų likutį </w:t>
      </w:r>
      <w:r w:rsidR="00F61701" w:rsidRPr="00701B6D">
        <w:t>1254,26</w:t>
      </w:r>
      <w:r w:rsidRPr="00701B6D">
        <w:t xml:space="preserve"> Eur ataskaitinio laikotarpio pabaigai sudaro pinigai banko sąskaitose.</w:t>
      </w:r>
    </w:p>
    <w:p w14:paraId="55854873" w14:textId="530943B9" w:rsidR="008214B3" w:rsidRPr="00701B6D" w:rsidRDefault="006E356D" w:rsidP="006E356D">
      <w:pPr>
        <w:pStyle w:val="Pagrindinistekstas"/>
        <w:tabs>
          <w:tab w:val="left" w:pos="358"/>
        </w:tabs>
        <w:spacing w:after="0" w:line="396" w:lineRule="auto"/>
        <w:jc w:val="both"/>
      </w:pPr>
      <w:bookmarkStart w:id="32" w:name="bookmark11"/>
      <w:bookmarkEnd w:id="32"/>
      <w:r w:rsidRPr="00701B6D">
        <w:rPr>
          <w:b/>
        </w:rPr>
        <w:t>9</w:t>
      </w:r>
      <w:r w:rsidRPr="00701B6D">
        <w:t xml:space="preserve">. </w:t>
      </w:r>
      <w:r w:rsidR="00AF0354" w:rsidRPr="00701B6D">
        <w:t>Finansavimo sumos.</w:t>
      </w:r>
    </w:p>
    <w:p w14:paraId="75393B11" w14:textId="3602C7AA" w:rsidR="008214B3" w:rsidRPr="00701B6D" w:rsidRDefault="00AF0354" w:rsidP="006E356D">
      <w:pPr>
        <w:pStyle w:val="Pagrindinistekstas"/>
        <w:spacing w:after="0" w:line="396" w:lineRule="auto"/>
        <w:jc w:val="both"/>
      </w:pPr>
      <w:r w:rsidRPr="00701B6D">
        <w:t xml:space="preserve">Ataskaitinio laikotarpio pabaigai finansavimo sumų likutis yra </w:t>
      </w:r>
      <w:r w:rsidR="00DF199C" w:rsidRPr="00701B6D">
        <w:t>50</w:t>
      </w:r>
      <w:r w:rsidR="00F61701" w:rsidRPr="00701B6D">
        <w:t>5274,46</w:t>
      </w:r>
      <w:r w:rsidRPr="00701B6D">
        <w:t xml:space="preserve"> Eur</w:t>
      </w:r>
      <w:r w:rsidR="00DF199C" w:rsidRPr="00701B6D">
        <w:t xml:space="preserve">. </w:t>
      </w:r>
      <w:r w:rsidRPr="00701B6D">
        <w:t>Finansavimo sumų gavimas pagal šaltinius pateiktas lentelėje:</w:t>
      </w:r>
    </w:p>
    <w:p w14:paraId="77FDECE9" w14:textId="77777777" w:rsidR="00EA5D37" w:rsidRPr="00701B6D" w:rsidRDefault="00EA5D37" w:rsidP="006E356D">
      <w:pPr>
        <w:pStyle w:val="Pagrindinistekstas"/>
        <w:spacing w:after="0" w:line="396" w:lineRule="auto"/>
        <w:jc w:val="both"/>
      </w:pPr>
    </w:p>
    <w:tbl>
      <w:tblPr>
        <w:tblOverlap w:val="never"/>
        <w:tblW w:w="9787" w:type="dxa"/>
        <w:jc w:val="center"/>
        <w:tblLayout w:type="fixed"/>
        <w:tblCellMar>
          <w:left w:w="10" w:type="dxa"/>
          <w:right w:w="10" w:type="dxa"/>
        </w:tblCellMar>
        <w:tblLook w:val="04A0" w:firstRow="1" w:lastRow="0" w:firstColumn="1" w:lastColumn="0" w:noHBand="0" w:noVBand="1"/>
      </w:tblPr>
      <w:tblGrid>
        <w:gridCol w:w="1104"/>
        <w:gridCol w:w="5554"/>
        <w:gridCol w:w="3129"/>
      </w:tblGrid>
      <w:tr w:rsidR="008214B3" w:rsidRPr="00701B6D" w14:paraId="4E692575" w14:textId="77777777" w:rsidTr="000F34D3">
        <w:trPr>
          <w:trHeight w:hRule="exact" w:val="861"/>
          <w:jc w:val="center"/>
        </w:trPr>
        <w:tc>
          <w:tcPr>
            <w:tcW w:w="1104" w:type="dxa"/>
            <w:tcBorders>
              <w:top w:val="single" w:sz="4" w:space="0" w:color="auto"/>
              <w:left w:val="single" w:sz="4" w:space="0" w:color="auto"/>
            </w:tcBorders>
            <w:shd w:val="clear" w:color="auto" w:fill="FFFFFF"/>
            <w:vAlign w:val="center"/>
          </w:tcPr>
          <w:p w14:paraId="2F9BEC78" w14:textId="77777777" w:rsidR="008214B3" w:rsidRPr="00701B6D" w:rsidRDefault="00AF0354" w:rsidP="000F34D3">
            <w:pPr>
              <w:pStyle w:val="Other0"/>
              <w:spacing w:line="401" w:lineRule="auto"/>
              <w:jc w:val="center"/>
            </w:pPr>
            <w:r w:rsidRPr="00701B6D">
              <w:t>Eil.</w:t>
            </w:r>
          </w:p>
          <w:p w14:paraId="0BCB83A6" w14:textId="77777777" w:rsidR="008214B3" w:rsidRPr="00701B6D" w:rsidRDefault="00AF0354" w:rsidP="000F34D3">
            <w:pPr>
              <w:pStyle w:val="Other0"/>
              <w:spacing w:line="401" w:lineRule="auto"/>
              <w:jc w:val="center"/>
            </w:pPr>
            <w:r w:rsidRPr="00701B6D">
              <w:t>Nr.</w:t>
            </w:r>
          </w:p>
        </w:tc>
        <w:tc>
          <w:tcPr>
            <w:tcW w:w="5554" w:type="dxa"/>
            <w:tcBorders>
              <w:top w:val="single" w:sz="4" w:space="0" w:color="auto"/>
              <w:left w:val="single" w:sz="4" w:space="0" w:color="auto"/>
            </w:tcBorders>
            <w:shd w:val="clear" w:color="auto" w:fill="FFFFFF"/>
            <w:vAlign w:val="center"/>
          </w:tcPr>
          <w:p w14:paraId="198638CB" w14:textId="77777777" w:rsidR="008214B3" w:rsidRPr="00701B6D" w:rsidRDefault="00AF0354" w:rsidP="000F34D3">
            <w:pPr>
              <w:pStyle w:val="Other0"/>
              <w:spacing w:line="401" w:lineRule="auto"/>
              <w:jc w:val="center"/>
            </w:pPr>
            <w:r w:rsidRPr="00701B6D">
              <w:t>Šaltinis</w:t>
            </w:r>
          </w:p>
        </w:tc>
        <w:tc>
          <w:tcPr>
            <w:tcW w:w="3129" w:type="dxa"/>
            <w:tcBorders>
              <w:top w:val="single" w:sz="4" w:space="0" w:color="auto"/>
              <w:left w:val="single" w:sz="4" w:space="0" w:color="auto"/>
              <w:right w:val="single" w:sz="4" w:space="0" w:color="auto"/>
            </w:tcBorders>
            <w:shd w:val="clear" w:color="auto" w:fill="FFFFFF"/>
            <w:vAlign w:val="center"/>
          </w:tcPr>
          <w:p w14:paraId="4D3D9425" w14:textId="77777777" w:rsidR="008214B3" w:rsidRPr="00701B6D" w:rsidRDefault="00AF0354" w:rsidP="000F34D3">
            <w:pPr>
              <w:pStyle w:val="Other0"/>
              <w:spacing w:line="401" w:lineRule="auto"/>
              <w:jc w:val="center"/>
            </w:pPr>
            <w:r w:rsidRPr="00701B6D">
              <w:t>Gauta (Eur)</w:t>
            </w:r>
          </w:p>
        </w:tc>
      </w:tr>
      <w:tr w:rsidR="008214B3" w:rsidRPr="00701B6D" w14:paraId="2EC012A9" w14:textId="77777777" w:rsidTr="007C272E">
        <w:trPr>
          <w:trHeight w:hRule="exact" w:val="283"/>
          <w:jc w:val="center"/>
        </w:trPr>
        <w:tc>
          <w:tcPr>
            <w:tcW w:w="1104" w:type="dxa"/>
            <w:tcBorders>
              <w:top w:val="single" w:sz="4" w:space="0" w:color="auto"/>
              <w:left w:val="single" w:sz="4" w:space="0" w:color="auto"/>
            </w:tcBorders>
            <w:shd w:val="clear" w:color="auto" w:fill="FFFFFF"/>
            <w:vAlign w:val="center"/>
          </w:tcPr>
          <w:p w14:paraId="32CEE76D" w14:textId="77777777" w:rsidR="008214B3" w:rsidRPr="00701B6D" w:rsidRDefault="00AF0354" w:rsidP="000F34D3">
            <w:pPr>
              <w:pStyle w:val="Other0"/>
              <w:spacing w:line="401" w:lineRule="auto"/>
              <w:jc w:val="center"/>
            </w:pPr>
            <w:r w:rsidRPr="00701B6D">
              <w:t>1.</w:t>
            </w:r>
          </w:p>
        </w:tc>
        <w:tc>
          <w:tcPr>
            <w:tcW w:w="5554" w:type="dxa"/>
            <w:tcBorders>
              <w:top w:val="single" w:sz="4" w:space="0" w:color="auto"/>
              <w:left w:val="single" w:sz="4" w:space="0" w:color="auto"/>
            </w:tcBorders>
            <w:shd w:val="clear" w:color="auto" w:fill="FFFFFF"/>
            <w:vAlign w:val="center"/>
          </w:tcPr>
          <w:p w14:paraId="469105FB" w14:textId="77777777" w:rsidR="008214B3" w:rsidRPr="00701B6D" w:rsidRDefault="00AF0354" w:rsidP="000F34D3">
            <w:pPr>
              <w:pStyle w:val="Other0"/>
              <w:spacing w:line="401" w:lineRule="auto"/>
              <w:ind w:left="158"/>
            </w:pPr>
            <w:r w:rsidRPr="00701B6D">
              <w:t>Iš valstybės biudžeto</w:t>
            </w:r>
          </w:p>
        </w:tc>
        <w:tc>
          <w:tcPr>
            <w:tcW w:w="3129" w:type="dxa"/>
            <w:tcBorders>
              <w:top w:val="single" w:sz="4" w:space="0" w:color="auto"/>
              <w:left w:val="single" w:sz="4" w:space="0" w:color="auto"/>
              <w:right w:val="single" w:sz="4" w:space="0" w:color="auto"/>
            </w:tcBorders>
            <w:shd w:val="clear" w:color="auto" w:fill="FFFFFF"/>
            <w:vAlign w:val="center"/>
          </w:tcPr>
          <w:p w14:paraId="449F4FAA" w14:textId="757AB9F0" w:rsidR="008214B3" w:rsidRPr="00701B6D" w:rsidRDefault="00AF3485" w:rsidP="000F34D3">
            <w:pPr>
              <w:spacing w:line="401" w:lineRule="auto"/>
              <w:jc w:val="center"/>
              <w:rPr>
                <w:rFonts w:ascii="Times New Roman" w:hAnsi="Times New Roman" w:cs="Times New Roman"/>
                <w:sz w:val="22"/>
                <w:szCs w:val="22"/>
              </w:rPr>
            </w:pPr>
            <w:r w:rsidRPr="00701B6D">
              <w:rPr>
                <w:rFonts w:ascii="Times New Roman" w:hAnsi="Times New Roman" w:cs="Times New Roman"/>
                <w:sz w:val="22"/>
                <w:szCs w:val="22"/>
              </w:rPr>
              <w:t>11026,64</w:t>
            </w:r>
          </w:p>
        </w:tc>
      </w:tr>
      <w:tr w:rsidR="008214B3" w:rsidRPr="00701B6D" w14:paraId="3088B304" w14:textId="77777777" w:rsidTr="007C272E">
        <w:trPr>
          <w:trHeight w:hRule="exact" w:val="293"/>
          <w:jc w:val="center"/>
        </w:trPr>
        <w:tc>
          <w:tcPr>
            <w:tcW w:w="1104" w:type="dxa"/>
            <w:tcBorders>
              <w:top w:val="single" w:sz="4" w:space="0" w:color="auto"/>
              <w:left w:val="single" w:sz="4" w:space="0" w:color="auto"/>
              <w:bottom w:val="single" w:sz="4" w:space="0" w:color="auto"/>
            </w:tcBorders>
            <w:shd w:val="clear" w:color="auto" w:fill="FFFFFF"/>
            <w:vAlign w:val="center"/>
          </w:tcPr>
          <w:p w14:paraId="1998B86F" w14:textId="77777777" w:rsidR="008214B3" w:rsidRPr="00701B6D" w:rsidRDefault="00AF0354" w:rsidP="000F34D3">
            <w:pPr>
              <w:pStyle w:val="Other0"/>
              <w:spacing w:line="401" w:lineRule="auto"/>
              <w:jc w:val="center"/>
            </w:pPr>
            <w:r w:rsidRPr="00701B6D">
              <w:t>2.</w:t>
            </w:r>
          </w:p>
        </w:tc>
        <w:tc>
          <w:tcPr>
            <w:tcW w:w="5554" w:type="dxa"/>
            <w:tcBorders>
              <w:top w:val="single" w:sz="4" w:space="0" w:color="auto"/>
              <w:left w:val="single" w:sz="4" w:space="0" w:color="auto"/>
              <w:bottom w:val="single" w:sz="4" w:space="0" w:color="auto"/>
            </w:tcBorders>
            <w:shd w:val="clear" w:color="auto" w:fill="FFFFFF"/>
            <w:vAlign w:val="center"/>
          </w:tcPr>
          <w:p w14:paraId="12E84867" w14:textId="77777777" w:rsidR="008214B3" w:rsidRPr="00701B6D" w:rsidRDefault="00AF0354" w:rsidP="000F34D3">
            <w:pPr>
              <w:pStyle w:val="Other0"/>
              <w:spacing w:line="401" w:lineRule="auto"/>
              <w:ind w:left="158"/>
            </w:pPr>
            <w:r w:rsidRPr="00701B6D">
              <w:t>Iš savivaldybės biudžeto</w:t>
            </w:r>
          </w:p>
        </w:tc>
        <w:tc>
          <w:tcPr>
            <w:tcW w:w="3129" w:type="dxa"/>
            <w:tcBorders>
              <w:top w:val="single" w:sz="4" w:space="0" w:color="auto"/>
              <w:left w:val="single" w:sz="4" w:space="0" w:color="auto"/>
              <w:bottom w:val="single" w:sz="4" w:space="0" w:color="auto"/>
              <w:right w:val="single" w:sz="4" w:space="0" w:color="auto"/>
            </w:tcBorders>
            <w:shd w:val="clear" w:color="auto" w:fill="FFFFFF"/>
            <w:vAlign w:val="center"/>
          </w:tcPr>
          <w:p w14:paraId="742E553B" w14:textId="4ECB10C5" w:rsidR="008214B3" w:rsidRPr="00701B6D" w:rsidRDefault="00AF3485" w:rsidP="000F34D3">
            <w:pPr>
              <w:pStyle w:val="Other0"/>
              <w:spacing w:line="401" w:lineRule="auto"/>
              <w:jc w:val="center"/>
            </w:pPr>
            <w:r w:rsidRPr="00701B6D">
              <w:t>234240,34</w:t>
            </w:r>
          </w:p>
        </w:tc>
      </w:tr>
      <w:tr w:rsidR="00DF199C" w:rsidRPr="00701B6D" w14:paraId="636E08EE" w14:textId="77777777" w:rsidTr="007C272E">
        <w:trPr>
          <w:trHeight w:hRule="exact" w:val="293"/>
          <w:jc w:val="center"/>
        </w:trPr>
        <w:tc>
          <w:tcPr>
            <w:tcW w:w="1104" w:type="dxa"/>
            <w:tcBorders>
              <w:top w:val="single" w:sz="4" w:space="0" w:color="auto"/>
              <w:left w:val="single" w:sz="4" w:space="0" w:color="auto"/>
              <w:bottom w:val="single" w:sz="4" w:space="0" w:color="auto"/>
            </w:tcBorders>
            <w:shd w:val="clear" w:color="auto" w:fill="FFFFFF"/>
            <w:vAlign w:val="center"/>
          </w:tcPr>
          <w:p w14:paraId="05ADEB57" w14:textId="747FD8EF" w:rsidR="00DF199C" w:rsidRPr="00701B6D" w:rsidRDefault="00DF199C" w:rsidP="000F34D3">
            <w:pPr>
              <w:pStyle w:val="Other0"/>
              <w:spacing w:line="401" w:lineRule="auto"/>
              <w:jc w:val="center"/>
            </w:pPr>
            <w:r w:rsidRPr="00701B6D">
              <w:t>3.</w:t>
            </w:r>
          </w:p>
        </w:tc>
        <w:tc>
          <w:tcPr>
            <w:tcW w:w="5554" w:type="dxa"/>
            <w:tcBorders>
              <w:top w:val="single" w:sz="4" w:space="0" w:color="auto"/>
              <w:left w:val="single" w:sz="4" w:space="0" w:color="auto"/>
              <w:bottom w:val="single" w:sz="4" w:space="0" w:color="auto"/>
            </w:tcBorders>
            <w:shd w:val="clear" w:color="auto" w:fill="FFFFFF"/>
            <w:vAlign w:val="center"/>
          </w:tcPr>
          <w:p w14:paraId="7C2A2C30" w14:textId="741FA0E6" w:rsidR="00DF199C" w:rsidRPr="00701B6D" w:rsidRDefault="00DF199C" w:rsidP="000F34D3">
            <w:pPr>
              <w:pStyle w:val="Other0"/>
              <w:spacing w:line="401" w:lineRule="auto"/>
              <w:ind w:left="158"/>
            </w:pPr>
            <w:r w:rsidRPr="00701B6D">
              <w:t>Iš ES, užsienio valstybių ir tarptautinių organizacijų</w:t>
            </w:r>
          </w:p>
        </w:tc>
        <w:tc>
          <w:tcPr>
            <w:tcW w:w="3129" w:type="dxa"/>
            <w:tcBorders>
              <w:top w:val="single" w:sz="4" w:space="0" w:color="auto"/>
              <w:left w:val="single" w:sz="4" w:space="0" w:color="auto"/>
              <w:bottom w:val="single" w:sz="4" w:space="0" w:color="auto"/>
              <w:right w:val="single" w:sz="4" w:space="0" w:color="auto"/>
            </w:tcBorders>
            <w:shd w:val="clear" w:color="auto" w:fill="FFFFFF"/>
            <w:vAlign w:val="center"/>
          </w:tcPr>
          <w:p w14:paraId="78EE277E" w14:textId="0EA60804" w:rsidR="00DF199C" w:rsidRPr="00701B6D" w:rsidRDefault="00AF3485" w:rsidP="000F34D3">
            <w:pPr>
              <w:pStyle w:val="Other0"/>
              <w:spacing w:line="401" w:lineRule="auto"/>
              <w:jc w:val="center"/>
            </w:pPr>
            <w:r w:rsidRPr="00701B6D">
              <w:t>254661,60</w:t>
            </w:r>
          </w:p>
        </w:tc>
      </w:tr>
      <w:tr w:rsidR="007C272E" w:rsidRPr="00701B6D" w14:paraId="3EBB1467" w14:textId="77777777" w:rsidTr="000F34D3">
        <w:trPr>
          <w:trHeight w:hRule="exact" w:val="283"/>
          <w:jc w:val="center"/>
        </w:trPr>
        <w:tc>
          <w:tcPr>
            <w:tcW w:w="1104" w:type="dxa"/>
            <w:tcBorders>
              <w:top w:val="single" w:sz="4" w:space="0" w:color="auto"/>
              <w:left w:val="single" w:sz="4" w:space="0" w:color="auto"/>
              <w:bottom w:val="single" w:sz="4" w:space="0" w:color="auto"/>
            </w:tcBorders>
            <w:shd w:val="clear" w:color="auto" w:fill="FFFFFF"/>
            <w:vAlign w:val="center"/>
          </w:tcPr>
          <w:p w14:paraId="7B1D574C" w14:textId="3E045F27" w:rsidR="007C272E" w:rsidRPr="00701B6D" w:rsidRDefault="00DF199C" w:rsidP="000F34D3">
            <w:pPr>
              <w:pStyle w:val="Other0"/>
              <w:spacing w:line="401" w:lineRule="auto"/>
              <w:jc w:val="center"/>
            </w:pPr>
            <w:r w:rsidRPr="00701B6D">
              <w:t>4</w:t>
            </w:r>
            <w:r w:rsidR="007C272E" w:rsidRPr="00701B6D">
              <w:t>.</w:t>
            </w:r>
          </w:p>
        </w:tc>
        <w:tc>
          <w:tcPr>
            <w:tcW w:w="5554" w:type="dxa"/>
            <w:tcBorders>
              <w:top w:val="single" w:sz="4" w:space="0" w:color="auto"/>
              <w:left w:val="single" w:sz="4" w:space="0" w:color="auto"/>
              <w:bottom w:val="single" w:sz="4" w:space="0" w:color="auto"/>
            </w:tcBorders>
            <w:shd w:val="clear" w:color="auto" w:fill="FFFFFF"/>
            <w:vAlign w:val="center"/>
          </w:tcPr>
          <w:p w14:paraId="2FAAE88F" w14:textId="73898696" w:rsidR="007C272E" w:rsidRPr="00701B6D" w:rsidRDefault="000F34D3" w:rsidP="000F34D3">
            <w:pPr>
              <w:pStyle w:val="Other0"/>
              <w:spacing w:line="401" w:lineRule="auto"/>
              <w:ind w:left="158"/>
            </w:pPr>
            <w:r w:rsidRPr="00701B6D">
              <w:t>Iš kitų šaltinių</w:t>
            </w:r>
          </w:p>
        </w:tc>
        <w:tc>
          <w:tcPr>
            <w:tcW w:w="3129" w:type="dxa"/>
            <w:tcBorders>
              <w:top w:val="single" w:sz="4" w:space="0" w:color="auto"/>
              <w:left w:val="single" w:sz="4" w:space="0" w:color="auto"/>
              <w:bottom w:val="single" w:sz="4" w:space="0" w:color="auto"/>
              <w:right w:val="single" w:sz="4" w:space="0" w:color="auto"/>
            </w:tcBorders>
            <w:shd w:val="clear" w:color="auto" w:fill="FFFFFF"/>
            <w:vAlign w:val="center"/>
          </w:tcPr>
          <w:p w14:paraId="4AA889CB" w14:textId="669CDC4E" w:rsidR="007C272E" w:rsidRPr="00701B6D" w:rsidRDefault="00AF3485" w:rsidP="000F34D3">
            <w:pPr>
              <w:pStyle w:val="Other0"/>
              <w:spacing w:line="401" w:lineRule="auto"/>
              <w:jc w:val="center"/>
            </w:pPr>
            <w:r w:rsidRPr="00701B6D">
              <w:t>5345,88</w:t>
            </w:r>
          </w:p>
        </w:tc>
      </w:tr>
    </w:tbl>
    <w:p w14:paraId="07488097" w14:textId="77777777" w:rsidR="008214B3" w:rsidRPr="00701B6D" w:rsidRDefault="008214B3">
      <w:pPr>
        <w:spacing w:after="259" w:line="1" w:lineRule="exact"/>
        <w:rPr>
          <w:rFonts w:ascii="Times New Roman" w:hAnsi="Times New Roman" w:cs="Times New Roman"/>
          <w:sz w:val="22"/>
          <w:szCs w:val="22"/>
        </w:rPr>
      </w:pPr>
    </w:p>
    <w:p w14:paraId="4C378D77" w14:textId="16D64283" w:rsidR="006E356D" w:rsidRPr="00701B6D" w:rsidRDefault="00AF0354" w:rsidP="006E356D">
      <w:pPr>
        <w:pStyle w:val="Pagrindinistekstas"/>
        <w:spacing w:after="0"/>
        <w:jc w:val="both"/>
      </w:pPr>
      <w:r w:rsidRPr="00701B6D">
        <w:t xml:space="preserve">Per ataskaitinį laikotarpį neatlygintinai gautas turtas už </w:t>
      </w:r>
      <w:r w:rsidR="00AF3485" w:rsidRPr="00701B6D">
        <w:t>1486,17</w:t>
      </w:r>
      <w:r w:rsidRPr="00701B6D">
        <w:t xml:space="preserve"> Eur.</w:t>
      </w:r>
      <w:bookmarkStart w:id="33" w:name="bookmark12"/>
      <w:bookmarkEnd w:id="33"/>
    </w:p>
    <w:p w14:paraId="7415AF93" w14:textId="2ACBBBA9" w:rsidR="008214B3" w:rsidRPr="00701B6D" w:rsidRDefault="006E356D" w:rsidP="006E356D">
      <w:pPr>
        <w:pStyle w:val="Pagrindinistekstas"/>
        <w:spacing w:after="0"/>
        <w:jc w:val="both"/>
      </w:pPr>
      <w:r w:rsidRPr="00701B6D">
        <w:rPr>
          <w:b/>
        </w:rPr>
        <w:t>10.</w:t>
      </w:r>
      <w:r w:rsidRPr="00701B6D">
        <w:t xml:space="preserve"> </w:t>
      </w:r>
      <w:r w:rsidR="00AF0354" w:rsidRPr="00701B6D">
        <w:t>Atidėjiniai.</w:t>
      </w:r>
    </w:p>
    <w:p w14:paraId="7EFD8818" w14:textId="532E2839" w:rsidR="00CB0B7C" w:rsidRPr="00701B6D" w:rsidRDefault="00AF0354" w:rsidP="006E356D">
      <w:pPr>
        <w:pStyle w:val="Pagrindinistekstas"/>
        <w:spacing w:after="0"/>
        <w:jc w:val="both"/>
      </w:pPr>
      <w:r w:rsidRPr="00701B6D">
        <w:t xml:space="preserve">Darbuotojų pasiekusių vadovaujantis Darbo kodekso 56 straipsnio 1 dalies punktu senatvės pensiją ir įgijusių teisę į visą senatvės pensiją priskaičiuota išeitinės išmokos (atidėjinys) </w:t>
      </w:r>
      <w:r w:rsidR="00AF3485" w:rsidRPr="00701B6D">
        <w:t>3065,53</w:t>
      </w:r>
      <w:r w:rsidRPr="00701B6D">
        <w:t xml:space="preserve"> Eur. Atidėjinys nediskontuojamas, nes tikėtina kad dauguma darbuotojų dirbs ne ilgiau kaip 5 metus, su kiekvienu darbuotoju darbo santykių nutraukimo laikas skirsis (t. y. su vienu darbuotoju darbo santykiai gali būti nutraukiami po metų, su kitu - po dvejų metų ir pan.), ir diskontavimo įtaka būtų nereikšminga.</w:t>
      </w:r>
    </w:p>
    <w:p w14:paraId="5F5AFDEC" w14:textId="6DB66FF5" w:rsidR="008214B3" w:rsidRPr="00701B6D" w:rsidRDefault="006E356D" w:rsidP="006E356D">
      <w:pPr>
        <w:pStyle w:val="Pagrindinistekstas"/>
        <w:tabs>
          <w:tab w:val="left" w:pos="478"/>
        </w:tabs>
      </w:pPr>
      <w:bookmarkStart w:id="34" w:name="bookmark13"/>
      <w:bookmarkEnd w:id="34"/>
      <w:r w:rsidRPr="00701B6D">
        <w:rPr>
          <w:b/>
        </w:rPr>
        <w:t xml:space="preserve">11. </w:t>
      </w:r>
      <w:r w:rsidR="00AF0354" w:rsidRPr="00701B6D">
        <w:t>Trumpalaikiai įsipareigojimai:</w:t>
      </w:r>
    </w:p>
    <w:p w14:paraId="38D929D9" w14:textId="77777777" w:rsidR="00464EB8" w:rsidRPr="00701B6D" w:rsidRDefault="00AF0354" w:rsidP="00096221">
      <w:pPr>
        <w:pStyle w:val="Pagrindinistekstas"/>
        <w:ind w:firstLine="380"/>
      </w:pPr>
      <w:r w:rsidRPr="00701B6D">
        <w:lastRenderedPageBreak/>
        <w:t xml:space="preserve">• Įsiskolinimą tiekėjams ataskaitinio laikotarpio pabaigoje sudaro </w:t>
      </w:r>
      <w:r w:rsidR="00AF3485" w:rsidRPr="00701B6D">
        <w:t>366,43</w:t>
      </w:r>
      <w:r w:rsidRPr="00701B6D">
        <w:t xml:space="preserve"> Eur:</w:t>
      </w:r>
    </w:p>
    <w:tbl>
      <w:tblPr>
        <w:tblStyle w:val="Lentelstinklelis"/>
        <w:tblW w:w="0" w:type="auto"/>
        <w:tblInd w:w="-5" w:type="dxa"/>
        <w:tblLook w:val="04A0" w:firstRow="1" w:lastRow="0" w:firstColumn="1" w:lastColumn="0" w:noHBand="0" w:noVBand="1"/>
      </w:tblPr>
      <w:tblGrid>
        <w:gridCol w:w="556"/>
        <w:gridCol w:w="5988"/>
        <w:gridCol w:w="3085"/>
      </w:tblGrid>
      <w:tr w:rsidR="00464EB8" w:rsidRPr="00701B6D" w14:paraId="0616D548" w14:textId="77777777" w:rsidTr="00464EB8">
        <w:tc>
          <w:tcPr>
            <w:tcW w:w="556" w:type="dxa"/>
            <w:tcBorders>
              <w:top w:val="single" w:sz="4" w:space="0" w:color="auto"/>
              <w:left w:val="single" w:sz="4" w:space="0" w:color="auto"/>
              <w:bottom w:val="single" w:sz="4" w:space="0" w:color="auto"/>
              <w:right w:val="single" w:sz="4" w:space="0" w:color="auto"/>
            </w:tcBorders>
            <w:vAlign w:val="center"/>
            <w:hideMark/>
          </w:tcPr>
          <w:p w14:paraId="7E2728EB" w14:textId="77777777" w:rsidR="00464EB8" w:rsidRPr="00701B6D" w:rsidRDefault="00464EB8">
            <w:pPr>
              <w:jc w:val="center"/>
              <w:rPr>
                <w:bCs/>
                <w:color w:val="auto"/>
                <w:sz w:val="24"/>
                <w:szCs w:val="24"/>
              </w:rPr>
            </w:pPr>
            <w:r w:rsidRPr="00701B6D">
              <w:rPr>
                <w:bCs/>
                <w:sz w:val="24"/>
                <w:szCs w:val="24"/>
              </w:rPr>
              <w:t xml:space="preserve">Eil. </w:t>
            </w:r>
          </w:p>
          <w:p w14:paraId="3F59BD53" w14:textId="77777777" w:rsidR="00464EB8" w:rsidRPr="00701B6D" w:rsidRDefault="00464EB8">
            <w:pPr>
              <w:jc w:val="center"/>
              <w:rPr>
                <w:bCs/>
                <w:sz w:val="24"/>
                <w:szCs w:val="24"/>
              </w:rPr>
            </w:pPr>
            <w:r w:rsidRPr="00701B6D">
              <w:rPr>
                <w:bCs/>
                <w:sz w:val="24"/>
                <w:szCs w:val="24"/>
              </w:rPr>
              <w:t>Nr.</w:t>
            </w:r>
          </w:p>
        </w:tc>
        <w:tc>
          <w:tcPr>
            <w:tcW w:w="5988" w:type="dxa"/>
            <w:tcBorders>
              <w:top w:val="single" w:sz="4" w:space="0" w:color="auto"/>
              <w:left w:val="single" w:sz="4" w:space="0" w:color="auto"/>
              <w:bottom w:val="single" w:sz="4" w:space="0" w:color="auto"/>
              <w:right w:val="single" w:sz="4" w:space="0" w:color="auto"/>
            </w:tcBorders>
            <w:vAlign w:val="center"/>
            <w:hideMark/>
          </w:tcPr>
          <w:p w14:paraId="70C10007" w14:textId="77777777" w:rsidR="00464EB8" w:rsidRPr="00701B6D" w:rsidRDefault="00464EB8">
            <w:pPr>
              <w:jc w:val="center"/>
              <w:rPr>
                <w:bCs/>
                <w:sz w:val="24"/>
                <w:szCs w:val="24"/>
              </w:rPr>
            </w:pPr>
            <w:r w:rsidRPr="00701B6D">
              <w:rPr>
                <w:bCs/>
                <w:sz w:val="24"/>
                <w:szCs w:val="24"/>
              </w:rPr>
              <w:t>Tiekėjai</w:t>
            </w:r>
          </w:p>
        </w:tc>
        <w:tc>
          <w:tcPr>
            <w:tcW w:w="3085" w:type="dxa"/>
            <w:tcBorders>
              <w:top w:val="single" w:sz="4" w:space="0" w:color="auto"/>
              <w:left w:val="single" w:sz="4" w:space="0" w:color="auto"/>
              <w:bottom w:val="single" w:sz="4" w:space="0" w:color="auto"/>
              <w:right w:val="single" w:sz="4" w:space="0" w:color="auto"/>
            </w:tcBorders>
            <w:vAlign w:val="center"/>
            <w:hideMark/>
          </w:tcPr>
          <w:p w14:paraId="372AF572" w14:textId="77777777" w:rsidR="00464EB8" w:rsidRPr="00701B6D" w:rsidRDefault="00464EB8">
            <w:pPr>
              <w:jc w:val="center"/>
              <w:rPr>
                <w:bCs/>
                <w:sz w:val="24"/>
                <w:szCs w:val="24"/>
              </w:rPr>
            </w:pPr>
            <w:r w:rsidRPr="00701B6D">
              <w:rPr>
                <w:bCs/>
                <w:sz w:val="24"/>
                <w:szCs w:val="24"/>
              </w:rPr>
              <w:t>Suma (Eur)</w:t>
            </w:r>
          </w:p>
        </w:tc>
      </w:tr>
      <w:tr w:rsidR="00464EB8" w:rsidRPr="00701B6D" w14:paraId="4229BDED" w14:textId="77777777" w:rsidTr="00464EB8">
        <w:tc>
          <w:tcPr>
            <w:tcW w:w="556" w:type="dxa"/>
            <w:tcBorders>
              <w:top w:val="single" w:sz="4" w:space="0" w:color="auto"/>
              <w:left w:val="single" w:sz="4" w:space="0" w:color="auto"/>
              <w:bottom w:val="single" w:sz="4" w:space="0" w:color="auto"/>
              <w:right w:val="single" w:sz="4" w:space="0" w:color="auto"/>
            </w:tcBorders>
            <w:hideMark/>
          </w:tcPr>
          <w:p w14:paraId="3500EDD8" w14:textId="77777777" w:rsidR="00464EB8" w:rsidRPr="00701B6D" w:rsidRDefault="00464EB8">
            <w:pPr>
              <w:rPr>
                <w:bCs/>
                <w:sz w:val="24"/>
                <w:szCs w:val="24"/>
              </w:rPr>
            </w:pPr>
            <w:r w:rsidRPr="00701B6D">
              <w:rPr>
                <w:bCs/>
                <w:sz w:val="24"/>
                <w:szCs w:val="24"/>
              </w:rPr>
              <w:t>1.</w:t>
            </w:r>
          </w:p>
        </w:tc>
        <w:tc>
          <w:tcPr>
            <w:tcW w:w="5988" w:type="dxa"/>
            <w:tcBorders>
              <w:top w:val="single" w:sz="4" w:space="0" w:color="auto"/>
              <w:left w:val="single" w:sz="4" w:space="0" w:color="auto"/>
              <w:bottom w:val="single" w:sz="4" w:space="0" w:color="auto"/>
              <w:right w:val="single" w:sz="4" w:space="0" w:color="auto"/>
            </w:tcBorders>
            <w:hideMark/>
          </w:tcPr>
          <w:p w14:paraId="7FB14444" w14:textId="50BB5AA9" w:rsidR="00464EB8" w:rsidRPr="00701B6D" w:rsidRDefault="00C754F1">
            <w:pPr>
              <w:rPr>
                <w:bCs/>
                <w:sz w:val="24"/>
                <w:szCs w:val="24"/>
              </w:rPr>
            </w:pPr>
            <w:r w:rsidRPr="00701B6D">
              <w:rPr>
                <w:bCs/>
                <w:sz w:val="24"/>
                <w:szCs w:val="24"/>
              </w:rPr>
              <w:t xml:space="preserve">UAB </w:t>
            </w:r>
            <w:proofErr w:type="spellStart"/>
            <w:r w:rsidRPr="00701B6D">
              <w:rPr>
                <w:bCs/>
                <w:sz w:val="24"/>
                <w:szCs w:val="24"/>
              </w:rPr>
              <w:t>Ignitis</w:t>
            </w:r>
            <w:proofErr w:type="spellEnd"/>
          </w:p>
        </w:tc>
        <w:tc>
          <w:tcPr>
            <w:tcW w:w="3085" w:type="dxa"/>
            <w:tcBorders>
              <w:top w:val="single" w:sz="4" w:space="0" w:color="auto"/>
              <w:left w:val="single" w:sz="4" w:space="0" w:color="auto"/>
              <w:bottom w:val="single" w:sz="4" w:space="0" w:color="auto"/>
              <w:right w:val="single" w:sz="4" w:space="0" w:color="auto"/>
            </w:tcBorders>
          </w:tcPr>
          <w:p w14:paraId="4E94EBE0" w14:textId="19B841C9" w:rsidR="00464EB8" w:rsidRPr="00701B6D" w:rsidRDefault="00C754F1">
            <w:pPr>
              <w:jc w:val="center"/>
              <w:rPr>
                <w:bCs/>
                <w:sz w:val="24"/>
                <w:szCs w:val="24"/>
              </w:rPr>
            </w:pPr>
            <w:r w:rsidRPr="00701B6D">
              <w:rPr>
                <w:bCs/>
                <w:sz w:val="24"/>
                <w:szCs w:val="24"/>
              </w:rPr>
              <w:t>366,43</w:t>
            </w:r>
          </w:p>
        </w:tc>
      </w:tr>
      <w:tr w:rsidR="00464EB8" w:rsidRPr="00701B6D" w14:paraId="40248E16" w14:textId="77777777" w:rsidTr="00464EB8">
        <w:tc>
          <w:tcPr>
            <w:tcW w:w="556" w:type="dxa"/>
            <w:tcBorders>
              <w:top w:val="single" w:sz="4" w:space="0" w:color="auto"/>
              <w:left w:val="single" w:sz="4" w:space="0" w:color="auto"/>
              <w:bottom w:val="single" w:sz="4" w:space="0" w:color="auto"/>
              <w:right w:val="single" w:sz="4" w:space="0" w:color="auto"/>
            </w:tcBorders>
            <w:hideMark/>
          </w:tcPr>
          <w:p w14:paraId="566806DC" w14:textId="1AFB26B4" w:rsidR="00464EB8" w:rsidRPr="00701B6D" w:rsidRDefault="00464EB8">
            <w:pPr>
              <w:rPr>
                <w:bCs/>
                <w:sz w:val="24"/>
                <w:szCs w:val="24"/>
              </w:rPr>
            </w:pPr>
            <w:r w:rsidRPr="00701B6D">
              <w:rPr>
                <w:bCs/>
                <w:sz w:val="24"/>
                <w:szCs w:val="24"/>
              </w:rPr>
              <w:t>.</w:t>
            </w:r>
          </w:p>
        </w:tc>
        <w:tc>
          <w:tcPr>
            <w:tcW w:w="5988" w:type="dxa"/>
            <w:tcBorders>
              <w:top w:val="single" w:sz="4" w:space="0" w:color="auto"/>
              <w:left w:val="single" w:sz="4" w:space="0" w:color="auto"/>
              <w:bottom w:val="single" w:sz="4" w:space="0" w:color="auto"/>
              <w:right w:val="single" w:sz="4" w:space="0" w:color="auto"/>
            </w:tcBorders>
          </w:tcPr>
          <w:p w14:paraId="6FDC16FC" w14:textId="59594217" w:rsidR="00464EB8" w:rsidRPr="00701B6D" w:rsidRDefault="00464EB8">
            <w:pPr>
              <w:rPr>
                <w:bCs/>
                <w:sz w:val="24"/>
                <w:szCs w:val="24"/>
              </w:rPr>
            </w:pPr>
          </w:p>
        </w:tc>
        <w:tc>
          <w:tcPr>
            <w:tcW w:w="3085" w:type="dxa"/>
            <w:tcBorders>
              <w:top w:val="single" w:sz="4" w:space="0" w:color="auto"/>
              <w:left w:val="single" w:sz="4" w:space="0" w:color="auto"/>
              <w:bottom w:val="single" w:sz="4" w:space="0" w:color="auto"/>
              <w:right w:val="single" w:sz="4" w:space="0" w:color="auto"/>
            </w:tcBorders>
          </w:tcPr>
          <w:p w14:paraId="696AC56B" w14:textId="77777777" w:rsidR="00464EB8" w:rsidRPr="00701B6D" w:rsidRDefault="00464EB8">
            <w:pPr>
              <w:jc w:val="center"/>
              <w:rPr>
                <w:bCs/>
                <w:sz w:val="24"/>
                <w:szCs w:val="24"/>
              </w:rPr>
            </w:pPr>
          </w:p>
        </w:tc>
      </w:tr>
      <w:tr w:rsidR="00464EB8" w:rsidRPr="00701B6D" w14:paraId="69D7E0D1" w14:textId="77777777" w:rsidTr="00C754F1">
        <w:tc>
          <w:tcPr>
            <w:tcW w:w="556" w:type="dxa"/>
            <w:tcBorders>
              <w:top w:val="single" w:sz="4" w:space="0" w:color="auto"/>
              <w:left w:val="single" w:sz="4" w:space="0" w:color="auto"/>
              <w:bottom w:val="single" w:sz="4" w:space="0" w:color="auto"/>
              <w:right w:val="single" w:sz="4" w:space="0" w:color="auto"/>
            </w:tcBorders>
          </w:tcPr>
          <w:p w14:paraId="6C64BB90" w14:textId="3A88C37F" w:rsidR="00464EB8" w:rsidRPr="00701B6D" w:rsidRDefault="00464EB8">
            <w:pPr>
              <w:rPr>
                <w:bCs/>
                <w:sz w:val="24"/>
                <w:szCs w:val="24"/>
              </w:rPr>
            </w:pPr>
          </w:p>
        </w:tc>
        <w:tc>
          <w:tcPr>
            <w:tcW w:w="5988" w:type="dxa"/>
            <w:tcBorders>
              <w:top w:val="single" w:sz="4" w:space="0" w:color="auto"/>
              <w:left w:val="single" w:sz="4" w:space="0" w:color="auto"/>
              <w:bottom w:val="single" w:sz="4" w:space="0" w:color="auto"/>
              <w:right w:val="single" w:sz="4" w:space="0" w:color="auto"/>
            </w:tcBorders>
          </w:tcPr>
          <w:p w14:paraId="6F7C76E3" w14:textId="4CC07BDC" w:rsidR="00464EB8" w:rsidRPr="00701B6D" w:rsidRDefault="00464EB8">
            <w:pPr>
              <w:rPr>
                <w:bCs/>
                <w:sz w:val="24"/>
                <w:szCs w:val="24"/>
              </w:rPr>
            </w:pPr>
          </w:p>
        </w:tc>
        <w:tc>
          <w:tcPr>
            <w:tcW w:w="3085" w:type="dxa"/>
            <w:tcBorders>
              <w:top w:val="single" w:sz="4" w:space="0" w:color="auto"/>
              <w:left w:val="single" w:sz="4" w:space="0" w:color="auto"/>
              <w:bottom w:val="single" w:sz="4" w:space="0" w:color="auto"/>
              <w:right w:val="single" w:sz="4" w:space="0" w:color="auto"/>
            </w:tcBorders>
          </w:tcPr>
          <w:p w14:paraId="14E9D688" w14:textId="77777777" w:rsidR="00464EB8" w:rsidRPr="00701B6D" w:rsidRDefault="00464EB8">
            <w:pPr>
              <w:jc w:val="center"/>
              <w:rPr>
                <w:bCs/>
                <w:sz w:val="24"/>
                <w:szCs w:val="24"/>
              </w:rPr>
            </w:pPr>
          </w:p>
        </w:tc>
      </w:tr>
      <w:tr w:rsidR="00464EB8" w:rsidRPr="00701B6D" w14:paraId="2D7CE1D7" w14:textId="77777777" w:rsidTr="00C754F1">
        <w:tc>
          <w:tcPr>
            <w:tcW w:w="556" w:type="dxa"/>
            <w:tcBorders>
              <w:top w:val="single" w:sz="4" w:space="0" w:color="auto"/>
              <w:left w:val="single" w:sz="4" w:space="0" w:color="auto"/>
              <w:bottom w:val="single" w:sz="4" w:space="0" w:color="auto"/>
              <w:right w:val="single" w:sz="4" w:space="0" w:color="auto"/>
            </w:tcBorders>
          </w:tcPr>
          <w:p w14:paraId="19D8A1B9" w14:textId="2BC0B561" w:rsidR="00464EB8" w:rsidRPr="00701B6D" w:rsidRDefault="00464EB8">
            <w:pPr>
              <w:rPr>
                <w:bCs/>
                <w:sz w:val="24"/>
                <w:szCs w:val="24"/>
              </w:rPr>
            </w:pPr>
          </w:p>
        </w:tc>
        <w:tc>
          <w:tcPr>
            <w:tcW w:w="5988" w:type="dxa"/>
            <w:tcBorders>
              <w:top w:val="single" w:sz="4" w:space="0" w:color="auto"/>
              <w:left w:val="single" w:sz="4" w:space="0" w:color="auto"/>
              <w:bottom w:val="single" w:sz="4" w:space="0" w:color="auto"/>
              <w:right w:val="single" w:sz="4" w:space="0" w:color="auto"/>
            </w:tcBorders>
          </w:tcPr>
          <w:p w14:paraId="26C0E9FC" w14:textId="0F5C7779" w:rsidR="00464EB8" w:rsidRPr="00701B6D" w:rsidRDefault="00464EB8">
            <w:pPr>
              <w:rPr>
                <w:bCs/>
                <w:sz w:val="24"/>
                <w:szCs w:val="24"/>
              </w:rPr>
            </w:pPr>
          </w:p>
        </w:tc>
        <w:tc>
          <w:tcPr>
            <w:tcW w:w="3085" w:type="dxa"/>
            <w:tcBorders>
              <w:top w:val="single" w:sz="4" w:space="0" w:color="auto"/>
              <w:left w:val="single" w:sz="4" w:space="0" w:color="auto"/>
              <w:bottom w:val="single" w:sz="4" w:space="0" w:color="auto"/>
              <w:right w:val="single" w:sz="4" w:space="0" w:color="auto"/>
            </w:tcBorders>
          </w:tcPr>
          <w:p w14:paraId="51DD2FBA" w14:textId="77777777" w:rsidR="00464EB8" w:rsidRPr="00701B6D" w:rsidRDefault="00464EB8">
            <w:pPr>
              <w:jc w:val="center"/>
              <w:rPr>
                <w:bCs/>
                <w:sz w:val="24"/>
                <w:szCs w:val="24"/>
              </w:rPr>
            </w:pPr>
          </w:p>
        </w:tc>
      </w:tr>
    </w:tbl>
    <w:p w14:paraId="40CC34A8" w14:textId="4CBAE467" w:rsidR="008214B3" w:rsidRPr="00701B6D" w:rsidRDefault="008214B3" w:rsidP="00C754F1">
      <w:pPr>
        <w:pStyle w:val="Pagrindinistekstas"/>
      </w:pPr>
    </w:p>
    <w:p w14:paraId="4132BBB8" w14:textId="3DD9737E" w:rsidR="008214B3" w:rsidRPr="00701B6D" w:rsidRDefault="00AF0354" w:rsidP="00096221">
      <w:pPr>
        <w:pStyle w:val="Tablecaption0"/>
        <w:spacing w:line="394" w:lineRule="auto"/>
        <w:ind w:left="341"/>
        <w:jc w:val="both"/>
      </w:pPr>
      <w:r w:rsidRPr="00701B6D">
        <w:t>• Su darbo santykiais susiję įsipareigojimai. Su darbo santykiais susijusieji įsipareigojimai sudaro</w:t>
      </w:r>
      <w:r w:rsidR="00CB0B7C" w:rsidRPr="00701B6D">
        <w:t xml:space="preserve"> </w:t>
      </w:r>
      <w:r w:rsidR="00FC3730" w:rsidRPr="00701B6D">
        <w:t>7738,27</w:t>
      </w:r>
      <w:r w:rsidRPr="00701B6D">
        <w:t xml:space="preserve"> Eur:</w:t>
      </w:r>
    </w:p>
    <w:p w14:paraId="52585BFB" w14:textId="77777777" w:rsidR="00CB0B7C" w:rsidRPr="00701B6D" w:rsidRDefault="00CB0B7C" w:rsidP="00CB0B7C">
      <w:pPr>
        <w:pStyle w:val="Tablecaption0"/>
        <w:ind w:left="341"/>
      </w:pPr>
    </w:p>
    <w:tbl>
      <w:tblPr>
        <w:tblOverlap w:val="neve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20"/>
        <w:gridCol w:w="5770"/>
        <w:gridCol w:w="3298"/>
      </w:tblGrid>
      <w:tr w:rsidR="008214B3" w:rsidRPr="00701B6D" w14:paraId="5E0865A4" w14:textId="77777777" w:rsidTr="00B33C79">
        <w:trPr>
          <w:trHeight w:hRule="exact" w:val="566"/>
          <w:jc w:val="center"/>
        </w:trPr>
        <w:tc>
          <w:tcPr>
            <w:tcW w:w="720" w:type="dxa"/>
            <w:shd w:val="clear" w:color="auto" w:fill="FFFFFF"/>
            <w:vAlign w:val="center"/>
          </w:tcPr>
          <w:p w14:paraId="22CD99BB" w14:textId="77777777" w:rsidR="008214B3" w:rsidRPr="00701B6D" w:rsidRDefault="00AF0354">
            <w:pPr>
              <w:pStyle w:val="Other0"/>
              <w:jc w:val="center"/>
            </w:pPr>
            <w:r w:rsidRPr="00701B6D">
              <w:t>Eil.</w:t>
            </w:r>
          </w:p>
          <w:p w14:paraId="448F63D7" w14:textId="77777777" w:rsidR="008214B3" w:rsidRPr="00701B6D" w:rsidRDefault="00AF0354">
            <w:pPr>
              <w:pStyle w:val="Other0"/>
              <w:jc w:val="center"/>
            </w:pPr>
            <w:r w:rsidRPr="00701B6D">
              <w:t>Nr.</w:t>
            </w:r>
          </w:p>
        </w:tc>
        <w:tc>
          <w:tcPr>
            <w:tcW w:w="5770" w:type="dxa"/>
            <w:shd w:val="clear" w:color="auto" w:fill="FFFFFF"/>
            <w:vAlign w:val="center"/>
          </w:tcPr>
          <w:p w14:paraId="4BF5FED4" w14:textId="77777777" w:rsidR="008214B3" w:rsidRPr="00701B6D" w:rsidRDefault="00AF0354">
            <w:pPr>
              <w:pStyle w:val="Other0"/>
              <w:ind w:firstLine="880"/>
            </w:pPr>
            <w:r w:rsidRPr="00701B6D">
              <w:t>Su darbo santykiais susiję įsipareigojimai</w:t>
            </w:r>
          </w:p>
        </w:tc>
        <w:tc>
          <w:tcPr>
            <w:tcW w:w="3298" w:type="dxa"/>
            <w:shd w:val="clear" w:color="auto" w:fill="FFFFFF"/>
            <w:vAlign w:val="center"/>
          </w:tcPr>
          <w:p w14:paraId="373DEF0C" w14:textId="77777777" w:rsidR="008214B3" w:rsidRPr="00701B6D" w:rsidRDefault="00AF0354">
            <w:pPr>
              <w:pStyle w:val="Other0"/>
              <w:jc w:val="center"/>
            </w:pPr>
            <w:r w:rsidRPr="00701B6D">
              <w:t>Suma (Eur)</w:t>
            </w:r>
          </w:p>
        </w:tc>
      </w:tr>
      <w:tr w:rsidR="008214B3" w:rsidRPr="00701B6D" w14:paraId="13E74A08" w14:textId="77777777" w:rsidTr="00B33C79">
        <w:trPr>
          <w:trHeight w:hRule="exact" w:val="283"/>
          <w:jc w:val="center"/>
        </w:trPr>
        <w:tc>
          <w:tcPr>
            <w:tcW w:w="720" w:type="dxa"/>
            <w:shd w:val="clear" w:color="auto" w:fill="FFFFFF"/>
            <w:vAlign w:val="center"/>
          </w:tcPr>
          <w:p w14:paraId="03302CF5" w14:textId="77777777" w:rsidR="008214B3" w:rsidRPr="00701B6D" w:rsidRDefault="00AF0354">
            <w:pPr>
              <w:pStyle w:val="Other0"/>
              <w:ind w:firstLine="260"/>
            </w:pPr>
            <w:r w:rsidRPr="00701B6D">
              <w:t>1.</w:t>
            </w:r>
          </w:p>
        </w:tc>
        <w:tc>
          <w:tcPr>
            <w:tcW w:w="5770" w:type="dxa"/>
            <w:shd w:val="clear" w:color="auto" w:fill="FFFFFF"/>
            <w:vAlign w:val="center"/>
          </w:tcPr>
          <w:p w14:paraId="6A396774" w14:textId="77777777" w:rsidR="008214B3" w:rsidRPr="00701B6D" w:rsidRDefault="00AF0354" w:rsidP="00CB0B7C">
            <w:pPr>
              <w:pStyle w:val="Other0"/>
              <w:ind w:left="113"/>
            </w:pPr>
            <w:r w:rsidRPr="00701B6D">
              <w:t>Mokėtinas darbo užmokestis</w:t>
            </w:r>
          </w:p>
        </w:tc>
        <w:tc>
          <w:tcPr>
            <w:tcW w:w="3298" w:type="dxa"/>
            <w:shd w:val="clear" w:color="auto" w:fill="FFFFFF"/>
            <w:vAlign w:val="center"/>
          </w:tcPr>
          <w:p w14:paraId="3742ACAD" w14:textId="4FF9AD18" w:rsidR="008214B3" w:rsidRPr="00701B6D" w:rsidRDefault="00A8296D">
            <w:pPr>
              <w:pStyle w:val="Other0"/>
              <w:jc w:val="center"/>
            </w:pPr>
            <w:r w:rsidRPr="00701B6D">
              <w:t>13148,53</w:t>
            </w:r>
          </w:p>
        </w:tc>
      </w:tr>
      <w:tr w:rsidR="008214B3" w:rsidRPr="00701B6D" w14:paraId="2389028D" w14:textId="77777777" w:rsidTr="00B33C79">
        <w:trPr>
          <w:trHeight w:hRule="exact" w:val="331"/>
          <w:jc w:val="center"/>
        </w:trPr>
        <w:tc>
          <w:tcPr>
            <w:tcW w:w="720" w:type="dxa"/>
            <w:shd w:val="clear" w:color="auto" w:fill="FFFFFF"/>
            <w:vAlign w:val="center"/>
          </w:tcPr>
          <w:p w14:paraId="2B0FDEF0" w14:textId="77777777" w:rsidR="008214B3" w:rsidRPr="00701B6D" w:rsidRDefault="00AF0354">
            <w:pPr>
              <w:pStyle w:val="Other0"/>
              <w:ind w:firstLine="260"/>
            </w:pPr>
            <w:r w:rsidRPr="00701B6D">
              <w:t>2.</w:t>
            </w:r>
          </w:p>
        </w:tc>
        <w:tc>
          <w:tcPr>
            <w:tcW w:w="5770" w:type="dxa"/>
            <w:shd w:val="clear" w:color="auto" w:fill="FFFFFF"/>
            <w:vAlign w:val="center"/>
          </w:tcPr>
          <w:p w14:paraId="1AE86259" w14:textId="77777777" w:rsidR="008214B3" w:rsidRPr="00701B6D" w:rsidRDefault="00AF0354" w:rsidP="00CB0B7C">
            <w:pPr>
              <w:pStyle w:val="Other0"/>
              <w:ind w:left="113"/>
            </w:pPr>
            <w:r w:rsidRPr="00701B6D">
              <w:t>Mokėtinos socialinio draudimo įmokos</w:t>
            </w:r>
          </w:p>
        </w:tc>
        <w:tc>
          <w:tcPr>
            <w:tcW w:w="3298" w:type="dxa"/>
            <w:shd w:val="clear" w:color="auto" w:fill="FFFFFF"/>
            <w:vAlign w:val="center"/>
          </w:tcPr>
          <w:p w14:paraId="6011BCE8" w14:textId="7E2F4868" w:rsidR="008214B3" w:rsidRPr="00701B6D" w:rsidRDefault="00FC3730">
            <w:pPr>
              <w:pStyle w:val="Other0"/>
              <w:jc w:val="center"/>
            </w:pPr>
            <w:r w:rsidRPr="00701B6D">
              <w:t>5796,27</w:t>
            </w:r>
          </w:p>
        </w:tc>
      </w:tr>
      <w:tr w:rsidR="008214B3" w:rsidRPr="00701B6D" w14:paraId="65802D4C" w14:textId="77777777" w:rsidTr="00B33C79">
        <w:trPr>
          <w:trHeight w:hRule="exact" w:val="326"/>
          <w:jc w:val="center"/>
        </w:trPr>
        <w:tc>
          <w:tcPr>
            <w:tcW w:w="720" w:type="dxa"/>
            <w:shd w:val="clear" w:color="auto" w:fill="FFFFFF"/>
            <w:vAlign w:val="center"/>
          </w:tcPr>
          <w:p w14:paraId="5A338EC6" w14:textId="77777777" w:rsidR="008214B3" w:rsidRPr="00701B6D" w:rsidRDefault="00AF0354">
            <w:pPr>
              <w:pStyle w:val="Other0"/>
              <w:ind w:firstLine="260"/>
            </w:pPr>
            <w:r w:rsidRPr="00701B6D">
              <w:t>3.</w:t>
            </w:r>
          </w:p>
        </w:tc>
        <w:tc>
          <w:tcPr>
            <w:tcW w:w="5770" w:type="dxa"/>
            <w:shd w:val="clear" w:color="auto" w:fill="FFFFFF"/>
            <w:vAlign w:val="center"/>
          </w:tcPr>
          <w:p w14:paraId="06F91A93" w14:textId="77777777" w:rsidR="008214B3" w:rsidRPr="00701B6D" w:rsidRDefault="00AF0354" w:rsidP="00CB0B7C">
            <w:pPr>
              <w:pStyle w:val="Other0"/>
              <w:ind w:left="113"/>
            </w:pPr>
            <w:r w:rsidRPr="00701B6D">
              <w:t>Mokėtinas gyventojų pajamų mokestis</w:t>
            </w:r>
          </w:p>
        </w:tc>
        <w:tc>
          <w:tcPr>
            <w:tcW w:w="3298" w:type="dxa"/>
            <w:shd w:val="clear" w:color="auto" w:fill="FFFFFF"/>
            <w:vAlign w:val="center"/>
          </w:tcPr>
          <w:p w14:paraId="1D7D284F" w14:textId="2EAE1409" w:rsidR="008214B3" w:rsidRPr="00701B6D" w:rsidRDefault="00FC3730" w:rsidP="00720C0D">
            <w:pPr>
              <w:pStyle w:val="Other0"/>
              <w:jc w:val="center"/>
            </w:pPr>
            <w:r w:rsidRPr="00701B6D">
              <w:t>1698,91</w:t>
            </w:r>
          </w:p>
        </w:tc>
      </w:tr>
      <w:tr w:rsidR="00A8296D" w:rsidRPr="00701B6D" w14:paraId="68C8A2EE" w14:textId="77777777" w:rsidTr="00B33C79">
        <w:trPr>
          <w:trHeight w:hRule="exact" w:val="326"/>
          <w:jc w:val="center"/>
        </w:trPr>
        <w:tc>
          <w:tcPr>
            <w:tcW w:w="720" w:type="dxa"/>
            <w:shd w:val="clear" w:color="auto" w:fill="FFFFFF"/>
            <w:vAlign w:val="center"/>
          </w:tcPr>
          <w:p w14:paraId="7DEACB31" w14:textId="738B34F8" w:rsidR="00A8296D" w:rsidRPr="00701B6D" w:rsidRDefault="00A8296D">
            <w:pPr>
              <w:pStyle w:val="Other0"/>
              <w:ind w:firstLine="260"/>
            </w:pPr>
            <w:r w:rsidRPr="00701B6D">
              <w:t>4.</w:t>
            </w:r>
          </w:p>
        </w:tc>
        <w:tc>
          <w:tcPr>
            <w:tcW w:w="5770" w:type="dxa"/>
            <w:shd w:val="clear" w:color="auto" w:fill="FFFFFF"/>
            <w:vAlign w:val="center"/>
          </w:tcPr>
          <w:p w14:paraId="33822278" w14:textId="58E54EF4" w:rsidR="00A8296D" w:rsidRPr="00701B6D" w:rsidRDefault="00A8296D" w:rsidP="00CB0B7C">
            <w:pPr>
              <w:pStyle w:val="Other0"/>
              <w:ind w:left="113"/>
            </w:pPr>
            <w:r w:rsidRPr="00701B6D">
              <w:t>Kitos mokėtinos sumos darbuotojams pagal prašymus</w:t>
            </w:r>
          </w:p>
        </w:tc>
        <w:tc>
          <w:tcPr>
            <w:tcW w:w="3298" w:type="dxa"/>
            <w:shd w:val="clear" w:color="auto" w:fill="FFFFFF"/>
            <w:vAlign w:val="center"/>
          </w:tcPr>
          <w:p w14:paraId="22711F40" w14:textId="7EFB5842" w:rsidR="00A8296D" w:rsidRPr="00701B6D" w:rsidRDefault="00FC3730" w:rsidP="00720C0D">
            <w:pPr>
              <w:pStyle w:val="Other0"/>
              <w:jc w:val="center"/>
            </w:pPr>
            <w:r w:rsidRPr="00701B6D">
              <w:t>0</w:t>
            </w:r>
          </w:p>
        </w:tc>
      </w:tr>
      <w:tr w:rsidR="008214B3" w:rsidRPr="00701B6D" w14:paraId="78C3D78C" w14:textId="77777777" w:rsidTr="00B33C79">
        <w:trPr>
          <w:trHeight w:hRule="exact" w:val="283"/>
          <w:jc w:val="center"/>
        </w:trPr>
        <w:tc>
          <w:tcPr>
            <w:tcW w:w="720" w:type="dxa"/>
            <w:shd w:val="clear" w:color="auto" w:fill="FFFFFF"/>
            <w:vAlign w:val="center"/>
          </w:tcPr>
          <w:p w14:paraId="0156AB35" w14:textId="3523EF0D" w:rsidR="008214B3" w:rsidRPr="00701B6D" w:rsidRDefault="00A8296D">
            <w:pPr>
              <w:pStyle w:val="Other0"/>
              <w:ind w:firstLine="260"/>
            </w:pPr>
            <w:r w:rsidRPr="00701B6D">
              <w:t>5</w:t>
            </w:r>
            <w:r w:rsidR="00AF0354" w:rsidRPr="00701B6D">
              <w:t>.</w:t>
            </w:r>
          </w:p>
        </w:tc>
        <w:tc>
          <w:tcPr>
            <w:tcW w:w="5770" w:type="dxa"/>
            <w:shd w:val="clear" w:color="auto" w:fill="FFFFFF"/>
            <w:vAlign w:val="center"/>
          </w:tcPr>
          <w:p w14:paraId="74F2C79F" w14:textId="77777777" w:rsidR="008214B3" w:rsidRPr="00701B6D" w:rsidRDefault="00AF0354" w:rsidP="00CB0B7C">
            <w:pPr>
              <w:pStyle w:val="Other0"/>
              <w:ind w:left="113"/>
            </w:pPr>
            <w:r w:rsidRPr="00701B6D">
              <w:t>Mokėtinos darbdavio socialinio draudimo įmokos</w:t>
            </w:r>
          </w:p>
        </w:tc>
        <w:tc>
          <w:tcPr>
            <w:tcW w:w="3298" w:type="dxa"/>
            <w:shd w:val="clear" w:color="auto" w:fill="FFFFFF"/>
            <w:vAlign w:val="center"/>
          </w:tcPr>
          <w:p w14:paraId="20E127E2" w14:textId="63A738FD" w:rsidR="008214B3" w:rsidRPr="00701B6D" w:rsidRDefault="00FC3730">
            <w:pPr>
              <w:pStyle w:val="Other0"/>
              <w:jc w:val="center"/>
            </w:pPr>
            <w:r w:rsidRPr="00701B6D">
              <w:t>243,09</w:t>
            </w:r>
          </w:p>
        </w:tc>
      </w:tr>
    </w:tbl>
    <w:p w14:paraId="000CF0C0" w14:textId="77777777" w:rsidR="00CB0B7C" w:rsidRPr="00701B6D" w:rsidRDefault="00CB0B7C">
      <w:pPr>
        <w:pStyle w:val="Tablecaption0"/>
        <w:ind w:left="341"/>
      </w:pPr>
    </w:p>
    <w:p w14:paraId="0B7C990B" w14:textId="0C8A00E1" w:rsidR="008214B3" w:rsidRPr="00701B6D" w:rsidRDefault="00AF0354">
      <w:pPr>
        <w:pStyle w:val="Tablecaption0"/>
        <w:ind w:left="341"/>
      </w:pPr>
      <w:r w:rsidRPr="00701B6D">
        <w:t xml:space="preserve">• Kiti trumpalaikiai įsipareigojimai </w:t>
      </w:r>
      <w:r w:rsidR="00AF3485" w:rsidRPr="00701B6D">
        <w:t>19786,32</w:t>
      </w:r>
      <w:r w:rsidRPr="00701B6D">
        <w:t xml:space="preserve"> Eur:</w:t>
      </w:r>
    </w:p>
    <w:p w14:paraId="460803AE" w14:textId="77777777" w:rsidR="008214B3" w:rsidRPr="00701B6D" w:rsidRDefault="008214B3">
      <w:pPr>
        <w:spacing w:after="199" w:line="1" w:lineRule="exact"/>
        <w:rPr>
          <w:rFonts w:ascii="Times New Roman" w:hAnsi="Times New Roman" w:cs="Times New Roman"/>
          <w:sz w:val="22"/>
          <w:szCs w:val="22"/>
        </w:rPr>
      </w:pPr>
    </w:p>
    <w:p w14:paraId="3C81F2B0" w14:textId="77777777" w:rsidR="008214B3" w:rsidRPr="00701B6D" w:rsidRDefault="008214B3">
      <w:pPr>
        <w:spacing w:line="1" w:lineRule="exact"/>
        <w:rPr>
          <w:rFonts w:ascii="Times New Roman" w:hAnsi="Times New Roman" w:cs="Times New Roman"/>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813"/>
        <w:gridCol w:w="3269"/>
      </w:tblGrid>
      <w:tr w:rsidR="008214B3" w:rsidRPr="00701B6D" w14:paraId="5E4DF9A1" w14:textId="77777777" w:rsidTr="00A443DC">
        <w:trPr>
          <w:trHeight w:hRule="exact" w:val="566"/>
          <w:jc w:val="center"/>
        </w:trPr>
        <w:tc>
          <w:tcPr>
            <w:tcW w:w="710" w:type="dxa"/>
            <w:tcBorders>
              <w:top w:val="single" w:sz="4" w:space="0" w:color="auto"/>
              <w:left w:val="single" w:sz="4" w:space="0" w:color="auto"/>
            </w:tcBorders>
            <w:shd w:val="clear" w:color="auto" w:fill="FFFFFF"/>
            <w:vAlign w:val="center"/>
          </w:tcPr>
          <w:p w14:paraId="60480E58" w14:textId="77777777" w:rsidR="008214B3" w:rsidRPr="00701B6D" w:rsidRDefault="00AF0354">
            <w:pPr>
              <w:pStyle w:val="Other0"/>
              <w:ind w:firstLine="180"/>
            </w:pPr>
            <w:r w:rsidRPr="00701B6D">
              <w:t>Eil.</w:t>
            </w:r>
          </w:p>
          <w:p w14:paraId="475B3FF4" w14:textId="77777777" w:rsidR="008214B3" w:rsidRPr="00701B6D" w:rsidRDefault="00AF0354">
            <w:pPr>
              <w:pStyle w:val="Other0"/>
              <w:ind w:firstLine="180"/>
            </w:pPr>
            <w:r w:rsidRPr="00701B6D">
              <w:t>Nr.</w:t>
            </w:r>
          </w:p>
        </w:tc>
        <w:tc>
          <w:tcPr>
            <w:tcW w:w="5813" w:type="dxa"/>
            <w:tcBorders>
              <w:top w:val="single" w:sz="4" w:space="0" w:color="auto"/>
              <w:left w:val="single" w:sz="4" w:space="0" w:color="auto"/>
            </w:tcBorders>
            <w:shd w:val="clear" w:color="auto" w:fill="FFFFFF"/>
            <w:vAlign w:val="center"/>
          </w:tcPr>
          <w:p w14:paraId="12B14265" w14:textId="77777777" w:rsidR="008214B3" w:rsidRPr="00701B6D" w:rsidRDefault="00AF0354">
            <w:pPr>
              <w:pStyle w:val="Other0"/>
              <w:ind w:left="1400"/>
            </w:pPr>
            <w:r w:rsidRPr="00701B6D">
              <w:t>Sukauptos mokėtinos sumos</w:t>
            </w:r>
          </w:p>
        </w:tc>
        <w:tc>
          <w:tcPr>
            <w:tcW w:w="3269" w:type="dxa"/>
            <w:tcBorders>
              <w:top w:val="single" w:sz="4" w:space="0" w:color="auto"/>
              <w:left w:val="single" w:sz="4" w:space="0" w:color="auto"/>
              <w:right w:val="single" w:sz="4" w:space="0" w:color="auto"/>
            </w:tcBorders>
            <w:shd w:val="clear" w:color="auto" w:fill="FFFFFF"/>
            <w:vAlign w:val="center"/>
          </w:tcPr>
          <w:p w14:paraId="354CCC7F" w14:textId="77777777" w:rsidR="008214B3" w:rsidRPr="00701B6D" w:rsidRDefault="00AF0354">
            <w:pPr>
              <w:pStyle w:val="Other0"/>
              <w:jc w:val="center"/>
            </w:pPr>
            <w:r w:rsidRPr="00701B6D">
              <w:t>Suma (Eur)</w:t>
            </w:r>
          </w:p>
        </w:tc>
      </w:tr>
      <w:tr w:rsidR="008214B3" w:rsidRPr="00701B6D" w14:paraId="2B025245" w14:textId="77777777" w:rsidTr="00A443DC">
        <w:trPr>
          <w:trHeight w:hRule="exact" w:val="326"/>
          <w:jc w:val="center"/>
        </w:trPr>
        <w:tc>
          <w:tcPr>
            <w:tcW w:w="710" w:type="dxa"/>
            <w:tcBorders>
              <w:top w:val="single" w:sz="4" w:space="0" w:color="auto"/>
              <w:left w:val="single" w:sz="4" w:space="0" w:color="auto"/>
            </w:tcBorders>
            <w:shd w:val="clear" w:color="auto" w:fill="FFFFFF"/>
            <w:vAlign w:val="center"/>
          </w:tcPr>
          <w:p w14:paraId="706E78FE" w14:textId="77777777" w:rsidR="008214B3" w:rsidRPr="00701B6D" w:rsidRDefault="00AF0354">
            <w:pPr>
              <w:pStyle w:val="Other0"/>
              <w:ind w:firstLine="260"/>
            </w:pPr>
            <w:r w:rsidRPr="00701B6D">
              <w:t>1.</w:t>
            </w:r>
          </w:p>
        </w:tc>
        <w:tc>
          <w:tcPr>
            <w:tcW w:w="5813" w:type="dxa"/>
            <w:tcBorders>
              <w:top w:val="single" w:sz="4" w:space="0" w:color="auto"/>
              <w:left w:val="single" w:sz="4" w:space="0" w:color="auto"/>
            </w:tcBorders>
            <w:shd w:val="clear" w:color="auto" w:fill="FFFFFF"/>
            <w:vAlign w:val="center"/>
          </w:tcPr>
          <w:p w14:paraId="59248A81" w14:textId="77777777" w:rsidR="008214B3" w:rsidRPr="00701B6D" w:rsidRDefault="00AF0354" w:rsidP="00A443DC">
            <w:pPr>
              <w:pStyle w:val="Other0"/>
              <w:ind w:left="124"/>
            </w:pPr>
            <w:r w:rsidRPr="00701B6D">
              <w:t>Sukauptos atostogų sąnaudos</w:t>
            </w:r>
          </w:p>
        </w:tc>
        <w:tc>
          <w:tcPr>
            <w:tcW w:w="3269" w:type="dxa"/>
            <w:tcBorders>
              <w:top w:val="single" w:sz="4" w:space="0" w:color="auto"/>
              <w:left w:val="single" w:sz="4" w:space="0" w:color="auto"/>
              <w:right w:val="single" w:sz="4" w:space="0" w:color="auto"/>
            </w:tcBorders>
            <w:shd w:val="clear" w:color="auto" w:fill="FFFFFF"/>
            <w:vAlign w:val="center"/>
          </w:tcPr>
          <w:p w14:paraId="69E255CC" w14:textId="65B855B5" w:rsidR="008214B3" w:rsidRPr="00701B6D" w:rsidRDefault="00FC3730" w:rsidP="008C3D39">
            <w:pPr>
              <w:pStyle w:val="Other0"/>
              <w:jc w:val="center"/>
            </w:pPr>
            <w:r w:rsidRPr="00701B6D">
              <w:t>19503,52</w:t>
            </w:r>
          </w:p>
        </w:tc>
      </w:tr>
      <w:tr w:rsidR="008214B3" w:rsidRPr="00701B6D" w14:paraId="60A6A148" w14:textId="77777777" w:rsidTr="00A443DC">
        <w:trPr>
          <w:trHeight w:hRule="exact" w:val="571"/>
          <w:jc w:val="center"/>
        </w:trPr>
        <w:tc>
          <w:tcPr>
            <w:tcW w:w="710" w:type="dxa"/>
            <w:tcBorders>
              <w:top w:val="single" w:sz="4" w:space="0" w:color="auto"/>
              <w:left w:val="single" w:sz="4" w:space="0" w:color="auto"/>
              <w:bottom w:val="single" w:sz="4" w:space="0" w:color="auto"/>
            </w:tcBorders>
            <w:shd w:val="clear" w:color="auto" w:fill="FFFFFF"/>
            <w:vAlign w:val="center"/>
          </w:tcPr>
          <w:p w14:paraId="131AEEC5" w14:textId="77777777" w:rsidR="008214B3" w:rsidRPr="00701B6D" w:rsidRDefault="00AF0354">
            <w:pPr>
              <w:pStyle w:val="Other0"/>
              <w:ind w:firstLine="260"/>
            </w:pPr>
            <w:r w:rsidRPr="00701B6D">
              <w:t>2.</w:t>
            </w:r>
          </w:p>
        </w:tc>
        <w:tc>
          <w:tcPr>
            <w:tcW w:w="5813" w:type="dxa"/>
            <w:tcBorders>
              <w:top w:val="single" w:sz="4" w:space="0" w:color="auto"/>
              <w:left w:val="single" w:sz="4" w:space="0" w:color="auto"/>
              <w:bottom w:val="single" w:sz="4" w:space="0" w:color="auto"/>
            </w:tcBorders>
            <w:shd w:val="clear" w:color="auto" w:fill="FFFFFF"/>
            <w:vAlign w:val="center"/>
          </w:tcPr>
          <w:p w14:paraId="0B46BCE8" w14:textId="77777777" w:rsidR="008214B3" w:rsidRPr="00701B6D" w:rsidRDefault="00AF0354" w:rsidP="00A443DC">
            <w:pPr>
              <w:pStyle w:val="Other0"/>
              <w:spacing w:line="259" w:lineRule="auto"/>
              <w:ind w:left="124"/>
            </w:pPr>
            <w:r w:rsidRPr="00701B6D">
              <w:t>Sukauptos atostogų valstybinio socialinio draudimo įmokų sąnaudos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33C9D2BE" w14:textId="5F9DE034" w:rsidR="008214B3" w:rsidRPr="00701B6D" w:rsidRDefault="00FC3730">
            <w:pPr>
              <w:pStyle w:val="Other0"/>
              <w:jc w:val="center"/>
            </w:pPr>
            <w:r w:rsidRPr="00701B6D">
              <w:t>282,80</w:t>
            </w:r>
          </w:p>
        </w:tc>
      </w:tr>
    </w:tbl>
    <w:p w14:paraId="73863453" w14:textId="77777777" w:rsidR="00CB0B7C" w:rsidRPr="00701B6D" w:rsidRDefault="00CB0B7C" w:rsidP="00CB0B7C">
      <w:pPr>
        <w:pStyle w:val="Tablecaption0"/>
        <w:spacing w:after="120"/>
        <w:ind w:left="426"/>
      </w:pPr>
    </w:p>
    <w:p w14:paraId="5AA8ECF8" w14:textId="0192AF9C" w:rsidR="008214B3" w:rsidRPr="00701B6D" w:rsidRDefault="00AF0354">
      <w:pPr>
        <w:pStyle w:val="Tablecaption0"/>
        <w:spacing w:after="120"/>
      </w:pPr>
      <w:r w:rsidRPr="00701B6D">
        <w:rPr>
          <w:b/>
          <w:bCs/>
        </w:rPr>
        <w:t>1</w:t>
      </w:r>
      <w:r w:rsidR="006E356D" w:rsidRPr="00701B6D">
        <w:rPr>
          <w:b/>
          <w:bCs/>
        </w:rPr>
        <w:t>2</w:t>
      </w:r>
      <w:r w:rsidRPr="00701B6D">
        <w:rPr>
          <w:b/>
          <w:bCs/>
        </w:rPr>
        <w:t xml:space="preserve">. </w:t>
      </w:r>
      <w:r w:rsidRPr="00701B6D">
        <w:t>Grynasis turtas.</w:t>
      </w:r>
    </w:p>
    <w:p w14:paraId="3E0C5288" w14:textId="27A66D8A" w:rsidR="00EA5D37" w:rsidRPr="00701B6D" w:rsidRDefault="00AF0354" w:rsidP="00EA5D37">
      <w:pPr>
        <w:pStyle w:val="Tablecaption0"/>
        <w:spacing w:after="120"/>
      </w:pPr>
      <w:r w:rsidRPr="00701B6D">
        <w:t xml:space="preserve">Ataskaitinio laikotarpio pabaigai grynasis turtas sudaro </w:t>
      </w:r>
      <w:r w:rsidR="00191C56" w:rsidRPr="00701B6D">
        <w:t>7821,23</w:t>
      </w:r>
      <w:r w:rsidRPr="00701B6D">
        <w:t xml:space="preserve"> Eur</w:t>
      </w:r>
      <w:r w:rsidR="00CB0B7C" w:rsidRPr="00701B6D">
        <w:t>.</w:t>
      </w:r>
    </w:p>
    <w:p w14:paraId="4A526FE7" w14:textId="625A16ED" w:rsidR="00B33C79" w:rsidRPr="00701B6D" w:rsidRDefault="00B33C79" w:rsidP="00EA5D37">
      <w:pPr>
        <w:pStyle w:val="Tablecaption0"/>
        <w:spacing w:after="120"/>
        <w:jc w:val="center"/>
        <w:rPr>
          <w:b/>
        </w:rPr>
      </w:pPr>
    </w:p>
    <w:p w14:paraId="556C6933" w14:textId="3631BB48" w:rsidR="008214B3" w:rsidRPr="00701B6D" w:rsidRDefault="00C754F1" w:rsidP="00C754F1">
      <w:pPr>
        <w:pStyle w:val="Tablecaption0"/>
        <w:spacing w:after="120"/>
        <w:ind w:left="3" w:firstLine="1"/>
        <w:rPr>
          <w:b/>
        </w:rPr>
      </w:pPr>
      <w:r w:rsidRPr="00701B6D">
        <w:rPr>
          <w:b/>
        </w:rPr>
        <w:t xml:space="preserve">                                                              </w:t>
      </w:r>
      <w:r w:rsidR="00AF0354" w:rsidRPr="00701B6D">
        <w:rPr>
          <w:b/>
        </w:rPr>
        <w:t>Veiklos rezultatų ataskaita</w:t>
      </w:r>
    </w:p>
    <w:p w14:paraId="3B0CB0DB" w14:textId="47D77357" w:rsidR="008214B3" w:rsidRPr="00701B6D" w:rsidRDefault="006E356D" w:rsidP="006E356D">
      <w:pPr>
        <w:pStyle w:val="Pagrindinistekstas"/>
        <w:tabs>
          <w:tab w:val="left" w:pos="478"/>
        </w:tabs>
        <w:spacing w:after="0" w:line="240" w:lineRule="auto"/>
      </w:pPr>
      <w:bookmarkStart w:id="35" w:name="bookmark14"/>
      <w:bookmarkEnd w:id="35"/>
      <w:r w:rsidRPr="00701B6D">
        <w:rPr>
          <w:b/>
        </w:rPr>
        <w:t>13.</w:t>
      </w:r>
      <w:r w:rsidRPr="00701B6D">
        <w:t xml:space="preserve"> </w:t>
      </w:r>
      <w:r w:rsidR="00AF0354" w:rsidRPr="00701B6D">
        <w:t>Pagrindinės veiklos sąnaudos.</w:t>
      </w:r>
    </w:p>
    <w:p w14:paraId="2F70B10A" w14:textId="77777777" w:rsidR="00577F66" w:rsidRPr="00701B6D" w:rsidRDefault="00577F66" w:rsidP="006E356D">
      <w:pPr>
        <w:pStyle w:val="Pagrindinistekstas"/>
        <w:tabs>
          <w:tab w:val="left" w:pos="478"/>
        </w:tabs>
        <w:spacing w:after="0" w:line="240" w:lineRule="auto"/>
      </w:pPr>
    </w:p>
    <w:p w14:paraId="70E9878A" w14:textId="271A6FE9" w:rsidR="008214B3" w:rsidRPr="00701B6D" w:rsidRDefault="00AF0354" w:rsidP="006E356D">
      <w:pPr>
        <w:pStyle w:val="Pagrindinistekstas"/>
        <w:spacing w:after="0" w:line="240" w:lineRule="auto"/>
        <w:ind w:firstLine="380"/>
      </w:pPr>
      <w:r w:rsidRPr="00701B6D">
        <w:t xml:space="preserve">• Darbo užmokesčio ir socialinio draudimo sąnaudos </w:t>
      </w:r>
      <w:r w:rsidR="00191C56" w:rsidRPr="00701B6D">
        <w:t>511940,59</w:t>
      </w:r>
      <w:r w:rsidRPr="00701B6D">
        <w:t xml:space="preserve"> Eur:</w:t>
      </w:r>
    </w:p>
    <w:p w14:paraId="3D2ECF67" w14:textId="77777777" w:rsidR="00577F66" w:rsidRPr="00701B6D" w:rsidRDefault="00577F66" w:rsidP="006E356D">
      <w:pPr>
        <w:pStyle w:val="Pagrindinistekstas"/>
        <w:spacing w:after="0" w:line="240" w:lineRule="auto"/>
        <w:ind w:firstLine="380"/>
      </w:pP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5760"/>
        <w:gridCol w:w="3322"/>
      </w:tblGrid>
      <w:tr w:rsidR="008214B3" w:rsidRPr="00701B6D" w14:paraId="0A84C882" w14:textId="77777777" w:rsidTr="00902D83">
        <w:trPr>
          <w:trHeight w:hRule="exact" w:val="566"/>
          <w:jc w:val="center"/>
        </w:trPr>
        <w:tc>
          <w:tcPr>
            <w:tcW w:w="710" w:type="dxa"/>
            <w:tcBorders>
              <w:top w:val="single" w:sz="4" w:space="0" w:color="auto"/>
              <w:left w:val="single" w:sz="4" w:space="0" w:color="auto"/>
            </w:tcBorders>
            <w:shd w:val="clear" w:color="auto" w:fill="FFFFFF"/>
            <w:vAlign w:val="center"/>
          </w:tcPr>
          <w:p w14:paraId="4A01ABFF" w14:textId="77777777" w:rsidR="008214B3" w:rsidRPr="00701B6D" w:rsidRDefault="00AF0354">
            <w:pPr>
              <w:pStyle w:val="Other0"/>
              <w:ind w:firstLine="180"/>
            </w:pPr>
            <w:r w:rsidRPr="00701B6D">
              <w:t>Eil.</w:t>
            </w:r>
          </w:p>
          <w:p w14:paraId="3D304102" w14:textId="77777777" w:rsidR="008214B3" w:rsidRPr="00701B6D" w:rsidRDefault="00AF0354">
            <w:pPr>
              <w:pStyle w:val="Other0"/>
              <w:ind w:firstLine="180"/>
            </w:pPr>
            <w:r w:rsidRPr="00701B6D">
              <w:t>Nr.</w:t>
            </w:r>
          </w:p>
        </w:tc>
        <w:tc>
          <w:tcPr>
            <w:tcW w:w="5760" w:type="dxa"/>
            <w:tcBorders>
              <w:top w:val="single" w:sz="4" w:space="0" w:color="auto"/>
              <w:left w:val="single" w:sz="4" w:space="0" w:color="auto"/>
            </w:tcBorders>
            <w:shd w:val="clear" w:color="auto" w:fill="FFFFFF"/>
            <w:vAlign w:val="center"/>
          </w:tcPr>
          <w:p w14:paraId="7F3ACEBA" w14:textId="77777777" w:rsidR="008214B3" w:rsidRPr="00701B6D" w:rsidRDefault="00AF0354">
            <w:pPr>
              <w:pStyle w:val="Other0"/>
              <w:ind w:left="1400"/>
            </w:pPr>
            <w:r w:rsidRPr="00701B6D">
              <w:t>Sąnaudos</w:t>
            </w:r>
          </w:p>
        </w:tc>
        <w:tc>
          <w:tcPr>
            <w:tcW w:w="3322" w:type="dxa"/>
            <w:tcBorders>
              <w:top w:val="single" w:sz="4" w:space="0" w:color="auto"/>
              <w:left w:val="single" w:sz="4" w:space="0" w:color="auto"/>
              <w:right w:val="single" w:sz="4" w:space="0" w:color="auto"/>
            </w:tcBorders>
            <w:shd w:val="clear" w:color="auto" w:fill="FFFFFF"/>
            <w:vAlign w:val="center"/>
          </w:tcPr>
          <w:p w14:paraId="0E19B015" w14:textId="77777777" w:rsidR="008214B3" w:rsidRPr="00701B6D" w:rsidRDefault="00AF0354">
            <w:pPr>
              <w:pStyle w:val="Other0"/>
              <w:jc w:val="center"/>
            </w:pPr>
            <w:r w:rsidRPr="00701B6D">
              <w:t>Suma (Eur)</w:t>
            </w:r>
          </w:p>
        </w:tc>
      </w:tr>
      <w:tr w:rsidR="008214B3" w:rsidRPr="00701B6D" w14:paraId="277F9FCA" w14:textId="77777777" w:rsidTr="00902D83">
        <w:trPr>
          <w:trHeight w:hRule="exact" w:val="288"/>
          <w:jc w:val="center"/>
        </w:trPr>
        <w:tc>
          <w:tcPr>
            <w:tcW w:w="710" w:type="dxa"/>
            <w:tcBorders>
              <w:top w:val="single" w:sz="4" w:space="0" w:color="auto"/>
              <w:left w:val="single" w:sz="4" w:space="0" w:color="auto"/>
            </w:tcBorders>
            <w:shd w:val="clear" w:color="auto" w:fill="FFFFFF"/>
            <w:vAlign w:val="center"/>
          </w:tcPr>
          <w:p w14:paraId="230CE384" w14:textId="77777777" w:rsidR="008214B3" w:rsidRPr="00701B6D" w:rsidRDefault="00AF0354">
            <w:pPr>
              <w:pStyle w:val="Other0"/>
              <w:ind w:firstLine="260"/>
            </w:pPr>
            <w:r w:rsidRPr="00701B6D">
              <w:t>1.</w:t>
            </w:r>
          </w:p>
        </w:tc>
        <w:tc>
          <w:tcPr>
            <w:tcW w:w="5760" w:type="dxa"/>
            <w:tcBorders>
              <w:top w:val="single" w:sz="4" w:space="0" w:color="auto"/>
              <w:left w:val="single" w:sz="4" w:space="0" w:color="auto"/>
            </w:tcBorders>
            <w:shd w:val="clear" w:color="auto" w:fill="FFFFFF"/>
            <w:vAlign w:val="center"/>
          </w:tcPr>
          <w:p w14:paraId="408112F3" w14:textId="78D33504" w:rsidR="008214B3" w:rsidRPr="00701B6D" w:rsidRDefault="00AF0354" w:rsidP="00A443DC">
            <w:pPr>
              <w:pStyle w:val="Other0"/>
              <w:ind w:left="124"/>
            </w:pPr>
            <w:r w:rsidRPr="00701B6D">
              <w:t>Darbo užmokesčio</w:t>
            </w:r>
            <w:r w:rsidR="00A8296D" w:rsidRPr="00701B6D">
              <w:t xml:space="preserve"> ir ligos pašalpos</w:t>
            </w:r>
          </w:p>
        </w:tc>
        <w:tc>
          <w:tcPr>
            <w:tcW w:w="3322" w:type="dxa"/>
            <w:tcBorders>
              <w:top w:val="single" w:sz="4" w:space="0" w:color="auto"/>
              <w:left w:val="single" w:sz="4" w:space="0" w:color="auto"/>
              <w:right w:val="single" w:sz="4" w:space="0" w:color="auto"/>
            </w:tcBorders>
            <w:shd w:val="clear" w:color="auto" w:fill="FFFFFF"/>
            <w:vAlign w:val="center"/>
          </w:tcPr>
          <w:p w14:paraId="32C0BF82" w14:textId="1DD809C6" w:rsidR="008214B3" w:rsidRPr="00701B6D" w:rsidRDefault="00191C56">
            <w:pPr>
              <w:pStyle w:val="Other0"/>
              <w:jc w:val="center"/>
            </w:pPr>
            <w:r w:rsidRPr="00701B6D">
              <w:t>418625,02</w:t>
            </w:r>
          </w:p>
        </w:tc>
      </w:tr>
      <w:tr w:rsidR="008214B3" w:rsidRPr="00701B6D" w14:paraId="01B7D807" w14:textId="77777777" w:rsidTr="00902D83">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6621DFBF" w14:textId="77777777" w:rsidR="008214B3" w:rsidRPr="00701B6D" w:rsidRDefault="00AF0354">
            <w:pPr>
              <w:pStyle w:val="Other0"/>
              <w:ind w:firstLine="260"/>
            </w:pPr>
            <w:r w:rsidRPr="00701B6D">
              <w:t>2.</w:t>
            </w:r>
          </w:p>
        </w:tc>
        <w:tc>
          <w:tcPr>
            <w:tcW w:w="5760" w:type="dxa"/>
            <w:tcBorders>
              <w:top w:val="single" w:sz="4" w:space="0" w:color="auto"/>
              <w:left w:val="single" w:sz="4" w:space="0" w:color="auto"/>
              <w:bottom w:val="single" w:sz="4" w:space="0" w:color="auto"/>
            </w:tcBorders>
            <w:shd w:val="clear" w:color="auto" w:fill="FFFFFF"/>
            <w:vAlign w:val="center"/>
          </w:tcPr>
          <w:p w14:paraId="3C919AA6" w14:textId="77777777" w:rsidR="008214B3" w:rsidRPr="00701B6D" w:rsidRDefault="00AF0354" w:rsidP="00A443DC">
            <w:pPr>
              <w:pStyle w:val="Other0"/>
              <w:ind w:left="124"/>
            </w:pPr>
            <w:r w:rsidRPr="00701B6D">
              <w:t>Darbdavio socialinio draudimo</w:t>
            </w:r>
          </w:p>
        </w:tc>
        <w:tc>
          <w:tcPr>
            <w:tcW w:w="3322" w:type="dxa"/>
            <w:tcBorders>
              <w:top w:val="single" w:sz="4" w:space="0" w:color="auto"/>
              <w:left w:val="single" w:sz="4" w:space="0" w:color="auto"/>
              <w:bottom w:val="single" w:sz="4" w:space="0" w:color="auto"/>
              <w:right w:val="single" w:sz="4" w:space="0" w:color="auto"/>
            </w:tcBorders>
            <w:shd w:val="clear" w:color="auto" w:fill="FFFFFF"/>
            <w:vAlign w:val="center"/>
          </w:tcPr>
          <w:p w14:paraId="38E69A3D" w14:textId="6CCF757D" w:rsidR="008214B3" w:rsidRPr="00701B6D" w:rsidRDefault="00191C56">
            <w:pPr>
              <w:pStyle w:val="Other0"/>
              <w:jc w:val="center"/>
            </w:pPr>
            <w:r w:rsidRPr="00701B6D">
              <w:t>6458,20</w:t>
            </w:r>
          </w:p>
        </w:tc>
      </w:tr>
    </w:tbl>
    <w:p w14:paraId="04E72B0F" w14:textId="77777777" w:rsidR="00A443DC" w:rsidRPr="00701B6D" w:rsidRDefault="00A443DC">
      <w:pPr>
        <w:pStyle w:val="Tablecaption0"/>
        <w:ind w:left="346"/>
      </w:pPr>
    </w:p>
    <w:p w14:paraId="336B9FDD" w14:textId="33622829" w:rsidR="008214B3" w:rsidRPr="00701B6D" w:rsidRDefault="00AF0354">
      <w:pPr>
        <w:pStyle w:val="Tablecaption0"/>
        <w:ind w:left="346"/>
      </w:pPr>
      <w:r w:rsidRPr="00701B6D">
        <w:t xml:space="preserve">• Ilgalaikio turto nusidėvėjimo sąnaudos </w:t>
      </w:r>
      <w:r w:rsidR="00191C56" w:rsidRPr="00701B6D">
        <w:t>11269,43</w:t>
      </w:r>
      <w:r w:rsidRPr="00701B6D">
        <w:t xml:space="preserve"> Eur:</w:t>
      </w:r>
    </w:p>
    <w:p w14:paraId="42E0C1B5" w14:textId="77777777" w:rsidR="00A443DC" w:rsidRPr="00701B6D" w:rsidRDefault="00A443DC">
      <w:pPr>
        <w:pStyle w:val="Tablecaption0"/>
        <w:ind w:left="346"/>
      </w:pPr>
    </w:p>
    <w:p w14:paraId="437424F1" w14:textId="77777777" w:rsidR="008214B3" w:rsidRPr="00701B6D" w:rsidRDefault="008214B3">
      <w:pPr>
        <w:spacing w:line="1" w:lineRule="exact"/>
        <w:rPr>
          <w:rFonts w:ascii="Times New Roman" w:hAnsi="Times New Roman" w:cs="Times New Roman"/>
          <w:sz w:val="22"/>
          <w:szCs w:val="22"/>
        </w:rPr>
      </w:pPr>
    </w:p>
    <w:p w14:paraId="59BA0E29" w14:textId="77777777" w:rsidR="00A443DC" w:rsidRPr="00701B6D" w:rsidRDefault="00A443DC">
      <w:pPr>
        <w:spacing w:line="1" w:lineRule="exact"/>
        <w:rPr>
          <w:rFonts w:ascii="Times New Roman" w:hAnsi="Times New Roman" w:cs="Times New Roman"/>
          <w:sz w:val="22"/>
          <w:szCs w:val="22"/>
        </w:rPr>
      </w:pPr>
    </w:p>
    <w:p w14:paraId="51BE2837" w14:textId="77777777" w:rsidR="00A443DC" w:rsidRPr="00701B6D" w:rsidRDefault="00A443DC">
      <w:pPr>
        <w:spacing w:line="1" w:lineRule="exact"/>
        <w:rPr>
          <w:rFonts w:ascii="Times New Roman" w:hAnsi="Times New Roman" w:cs="Times New Roman"/>
          <w:sz w:val="22"/>
          <w:szCs w:val="22"/>
        </w:rPr>
      </w:pP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6173"/>
        <w:gridCol w:w="2909"/>
      </w:tblGrid>
      <w:tr w:rsidR="008214B3" w:rsidRPr="00701B6D" w14:paraId="7D332AB9" w14:textId="77777777" w:rsidTr="00096221">
        <w:trPr>
          <w:trHeight w:hRule="exact" w:val="566"/>
          <w:jc w:val="center"/>
        </w:trPr>
        <w:tc>
          <w:tcPr>
            <w:tcW w:w="710" w:type="dxa"/>
            <w:tcBorders>
              <w:top w:val="single" w:sz="4" w:space="0" w:color="auto"/>
              <w:left w:val="single" w:sz="4" w:space="0" w:color="auto"/>
            </w:tcBorders>
            <w:shd w:val="clear" w:color="auto" w:fill="FFFFFF"/>
            <w:vAlign w:val="center"/>
          </w:tcPr>
          <w:p w14:paraId="0719A059" w14:textId="77777777" w:rsidR="008214B3" w:rsidRPr="00701B6D" w:rsidRDefault="00AF0354">
            <w:pPr>
              <w:pStyle w:val="Other0"/>
              <w:ind w:firstLine="180"/>
            </w:pPr>
            <w:r w:rsidRPr="00701B6D">
              <w:t>Eil.</w:t>
            </w:r>
          </w:p>
          <w:p w14:paraId="7D292C0D" w14:textId="77777777" w:rsidR="008214B3" w:rsidRPr="00701B6D" w:rsidRDefault="00AF0354">
            <w:pPr>
              <w:pStyle w:val="Other0"/>
              <w:ind w:firstLine="180"/>
            </w:pPr>
            <w:r w:rsidRPr="00701B6D">
              <w:t>Nr.</w:t>
            </w:r>
          </w:p>
        </w:tc>
        <w:tc>
          <w:tcPr>
            <w:tcW w:w="6173" w:type="dxa"/>
            <w:tcBorders>
              <w:top w:val="single" w:sz="4" w:space="0" w:color="auto"/>
              <w:left w:val="single" w:sz="4" w:space="0" w:color="auto"/>
            </w:tcBorders>
            <w:shd w:val="clear" w:color="auto" w:fill="FFFFFF"/>
            <w:vAlign w:val="center"/>
          </w:tcPr>
          <w:p w14:paraId="2F8BF7FE" w14:textId="77777777" w:rsidR="008214B3" w:rsidRPr="00701B6D" w:rsidRDefault="00AF0354">
            <w:pPr>
              <w:pStyle w:val="Other0"/>
              <w:jc w:val="center"/>
            </w:pPr>
            <w:r w:rsidRPr="00701B6D">
              <w:t>Turto grupių sąnaudos</w:t>
            </w:r>
          </w:p>
        </w:tc>
        <w:tc>
          <w:tcPr>
            <w:tcW w:w="2909" w:type="dxa"/>
            <w:tcBorders>
              <w:top w:val="single" w:sz="4" w:space="0" w:color="auto"/>
              <w:left w:val="single" w:sz="4" w:space="0" w:color="auto"/>
              <w:right w:val="single" w:sz="4" w:space="0" w:color="auto"/>
            </w:tcBorders>
            <w:shd w:val="clear" w:color="auto" w:fill="FFFFFF"/>
            <w:vAlign w:val="center"/>
          </w:tcPr>
          <w:p w14:paraId="27B59C1F" w14:textId="77777777" w:rsidR="008214B3" w:rsidRPr="00701B6D" w:rsidRDefault="00AF0354">
            <w:pPr>
              <w:pStyle w:val="Other0"/>
              <w:jc w:val="center"/>
            </w:pPr>
            <w:r w:rsidRPr="00701B6D">
              <w:t>Suma (Eur)</w:t>
            </w:r>
          </w:p>
        </w:tc>
      </w:tr>
      <w:tr w:rsidR="008214B3" w:rsidRPr="00701B6D" w14:paraId="1AD429F9" w14:textId="77777777" w:rsidTr="00096221">
        <w:trPr>
          <w:trHeight w:hRule="exact" w:val="283"/>
          <w:jc w:val="center"/>
        </w:trPr>
        <w:tc>
          <w:tcPr>
            <w:tcW w:w="710" w:type="dxa"/>
            <w:tcBorders>
              <w:top w:val="single" w:sz="4" w:space="0" w:color="auto"/>
              <w:left w:val="single" w:sz="4" w:space="0" w:color="auto"/>
            </w:tcBorders>
            <w:shd w:val="clear" w:color="auto" w:fill="FFFFFF"/>
            <w:vAlign w:val="center"/>
          </w:tcPr>
          <w:p w14:paraId="2EFAF6C4" w14:textId="77777777" w:rsidR="008214B3" w:rsidRPr="00701B6D" w:rsidRDefault="00AF0354">
            <w:pPr>
              <w:pStyle w:val="Other0"/>
              <w:ind w:firstLine="260"/>
            </w:pPr>
            <w:r w:rsidRPr="00701B6D">
              <w:t>1.</w:t>
            </w:r>
          </w:p>
        </w:tc>
        <w:tc>
          <w:tcPr>
            <w:tcW w:w="6173" w:type="dxa"/>
            <w:tcBorders>
              <w:top w:val="single" w:sz="4" w:space="0" w:color="auto"/>
              <w:left w:val="single" w:sz="4" w:space="0" w:color="auto"/>
            </w:tcBorders>
            <w:shd w:val="clear" w:color="auto" w:fill="FFFFFF"/>
            <w:vAlign w:val="center"/>
          </w:tcPr>
          <w:p w14:paraId="6CD984E8" w14:textId="77777777" w:rsidR="008214B3" w:rsidRPr="00701B6D" w:rsidRDefault="00AF0354" w:rsidP="00A443DC">
            <w:pPr>
              <w:pStyle w:val="Other0"/>
              <w:ind w:left="124"/>
            </w:pPr>
            <w:r w:rsidRPr="00701B6D">
              <w:t>Gyvenamieji ir kiti pastatai</w:t>
            </w:r>
          </w:p>
        </w:tc>
        <w:tc>
          <w:tcPr>
            <w:tcW w:w="2909" w:type="dxa"/>
            <w:tcBorders>
              <w:top w:val="single" w:sz="4" w:space="0" w:color="auto"/>
              <w:left w:val="single" w:sz="4" w:space="0" w:color="auto"/>
              <w:right w:val="single" w:sz="4" w:space="0" w:color="auto"/>
            </w:tcBorders>
            <w:shd w:val="clear" w:color="auto" w:fill="FFFFFF"/>
            <w:vAlign w:val="center"/>
          </w:tcPr>
          <w:p w14:paraId="6FCCB1F6" w14:textId="52BE49AE" w:rsidR="008214B3" w:rsidRPr="00701B6D" w:rsidRDefault="00191C56">
            <w:pPr>
              <w:pStyle w:val="Other0"/>
              <w:jc w:val="center"/>
            </w:pPr>
            <w:r w:rsidRPr="00701B6D">
              <w:t>6265,50</w:t>
            </w:r>
          </w:p>
        </w:tc>
      </w:tr>
      <w:tr w:rsidR="008214B3" w:rsidRPr="00701B6D" w14:paraId="7E316324" w14:textId="77777777" w:rsidTr="00096221">
        <w:trPr>
          <w:trHeight w:hRule="exact" w:val="288"/>
          <w:jc w:val="center"/>
        </w:trPr>
        <w:tc>
          <w:tcPr>
            <w:tcW w:w="710" w:type="dxa"/>
            <w:tcBorders>
              <w:top w:val="single" w:sz="4" w:space="0" w:color="auto"/>
              <w:left w:val="single" w:sz="4" w:space="0" w:color="auto"/>
            </w:tcBorders>
            <w:shd w:val="clear" w:color="auto" w:fill="FFFFFF"/>
            <w:vAlign w:val="center"/>
          </w:tcPr>
          <w:p w14:paraId="585AF5D2" w14:textId="77777777" w:rsidR="008214B3" w:rsidRPr="00701B6D" w:rsidRDefault="00AF0354">
            <w:pPr>
              <w:pStyle w:val="Other0"/>
              <w:ind w:firstLine="260"/>
            </w:pPr>
            <w:r w:rsidRPr="00701B6D">
              <w:t>2.</w:t>
            </w:r>
          </w:p>
        </w:tc>
        <w:tc>
          <w:tcPr>
            <w:tcW w:w="6173" w:type="dxa"/>
            <w:tcBorders>
              <w:top w:val="single" w:sz="4" w:space="0" w:color="auto"/>
              <w:left w:val="single" w:sz="4" w:space="0" w:color="auto"/>
            </w:tcBorders>
            <w:shd w:val="clear" w:color="auto" w:fill="FFFFFF"/>
            <w:vAlign w:val="center"/>
          </w:tcPr>
          <w:p w14:paraId="34955441" w14:textId="77777777" w:rsidR="008214B3" w:rsidRPr="00701B6D" w:rsidRDefault="00AF0354" w:rsidP="00A443DC">
            <w:pPr>
              <w:pStyle w:val="Other0"/>
              <w:ind w:left="124"/>
            </w:pPr>
            <w:r w:rsidRPr="00701B6D">
              <w:t>Kiti statiniai</w:t>
            </w:r>
          </w:p>
        </w:tc>
        <w:tc>
          <w:tcPr>
            <w:tcW w:w="2909" w:type="dxa"/>
            <w:tcBorders>
              <w:top w:val="single" w:sz="4" w:space="0" w:color="auto"/>
              <w:left w:val="single" w:sz="4" w:space="0" w:color="auto"/>
              <w:right w:val="single" w:sz="4" w:space="0" w:color="auto"/>
            </w:tcBorders>
            <w:shd w:val="clear" w:color="auto" w:fill="FFFFFF"/>
            <w:vAlign w:val="center"/>
          </w:tcPr>
          <w:p w14:paraId="5FCE08B8" w14:textId="2F1EF5CD" w:rsidR="008214B3" w:rsidRPr="00701B6D" w:rsidRDefault="00191C56">
            <w:pPr>
              <w:pStyle w:val="Other0"/>
              <w:jc w:val="center"/>
            </w:pPr>
            <w:r w:rsidRPr="00701B6D">
              <w:t>2494,27</w:t>
            </w:r>
          </w:p>
        </w:tc>
      </w:tr>
      <w:tr w:rsidR="008214B3" w:rsidRPr="00701B6D" w14:paraId="4295A2AD" w14:textId="77777777" w:rsidTr="00096221">
        <w:trPr>
          <w:trHeight w:hRule="exact" w:val="283"/>
          <w:jc w:val="center"/>
        </w:trPr>
        <w:tc>
          <w:tcPr>
            <w:tcW w:w="710" w:type="dxa"/>
            <w:tcBorders>
              <w:top w:val="single" w:sz="4" w:space="0" w:color="auto"/>
              <w:left w:val="single" w:sz="4" w:space="0" w:color="auto"/>
            </w:tcBorders>
            <w:shd w:val="clear" w:color="auto" w:fill="FFFFFF"/>
            <w:vAlign w:val="center"/>
          </w:tcPr>
          <w:p w14:paraId="47B55649" w14:textId="77777777" w:rsidR="008214B3" w:rsidRPr="00701B6D" w:rsidRDefault="00AF0354">
            <w:pPr>
              <w:pStyle w:val="Other0"/>
              <w:ind w:firstLine="260"/>
            </w:pPr>
            <w:r w:rsidRPr="00701B6D">
              <w:t>3.</w:t>
            </w:r>
          </w:p>
        </w:tc>
        <w:tc>
          <w:tcPr>
            <w:tcW w:w="6173" w:type="dxa"/>
            <w:tcBorders>
              <w:top w:val="single" w:sz="4" w:space="0" w:color="auto"/>
              <w:left w:val="single" w:sz="4" w:space="0" w:color="auto"/>
            </w:tcBorders>
            <w:shd w:val="clear" w:color="auto" w:fill="FFFFFF"/>
            <w:vAlign w:val="center"/>
          </w:tcPr>
          <w:p w14:paraId="12BC1241" w14:textId="77777777" w:rsidR="008214B3" w:rsidRPr="00701B6D" w:rsidRDefault="00AF0354" w:rsidP="00A443DC">
            <w:pPr>
              <w:pStyle w:val="Other0"/>
              <w:ind w:left="124"/>
            </w:pPr>
            <w:r w:rsidRPr="00701B6D">
              <w:t>Mašinos ir įrengimai</w:t>
            </w:r>
          </w:p>
        </w:tc>
        <w:tc>
          <w:tcPr>
            <w:tcW w:w="2909" w:type="dxa"/>
            <w:tcBorders>
              <w:top w:val="single" w:sz="4" w:space="0" w:color="auto"/>
              <w:left w:val="single" w:sz="4" w:space="0" w:color="auto"/>
              <w:right w:val="single" w:sz="4" w:space="0" w:color="auto"/>
            </w:tcBorders>
            <w:shd w:val="clear" w:color="auto" w:fill="FFFFFF"/>
            <w:vAlign w:val="center"/>
          </w:tcPr>
          <w:p w14:paraId="5414F206" w14:textId="30A62D8E" w:rsidR="008214B3" w:rsidRPr="00701B6D" w:rsidRDefault="00191C56" w:rsidP="00107408">
            <w:pPr>
              <w:jc w:val="center"/>
              <w:rPr>
                <w:rFonts w:ascii="Times New Roman" w:hAnsi="Times New Roman" w:cs="Times New Roman"/>
                <w:sz w:val="22"/>
                <w:szCs w:val="22"/>
              </w:rPr>
            </w:pPr>
            <w:r w:rsidRPr="00701B6D">
              <w:rPr>
                <w:rFonts w:ascii="Times New Roman" w:hAnsi="Times New Roman" w:cs="Times New Roman"/>
                <w:sz w:val="22"/>
                <w:szCs w:val="22"/>
              </w:rPr>
              <w:t>758,40</w:t>
            </w:r>
          </w:p>
        </w:tc>
      </w:tr>
      <w:tr w:rsidR="00096221" w:rsidRPr="00701B6D" w14:paraId="6579B915" w14:textId="77777777" w:rsidTr="00096221">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14:paraId="018EA02B" w14:textId="77777777" w:rsidR="00096221" w:rsidRPr="00701B6D" w:rsidRDefault="00096221" w:rsidP="00096221">
            <w:pPr>
              <w:pStyle w:val="Other0"/>
              <w:ind w:firstLine="260"/>
            </w:pPr>
            <w:r w:rsidRPr="00701B6D">
              <w:t>4.</w:t>
            </w:r>
          </w:p>
        </w:tc>
        <w:tc>
          <w:tcPr>
            <w:tcW w:w="6173" w:type="dxa"/>
            <w:tcBorders>
              <w:top w:val="single" w:sz="4" w:space="0" w:color="auto"/>
              <w:left w:val="single" w:sz="4" w:space="0" w:color="auto"/>
              <w:bottom w:val="single" w:sz="4" w:space="0" w:color="auto"/>
            </w:tcBorders>
            <w:shd w:val="clear" w:color="auto" w:fill="FFFFFF"/>
            <w:vAlign w:val="center"/>
          </w:tcPr>
          <w:p w14:paraId="57A33283" w14:textId="06AB7B24" w:rsidR="00096221" w:rsidRPr="00701B6D" w:rsidRDefault="00096221" w:rsidP="00096221">
            <w:pPr>
              <w:pStyle w:val="Other0"/>
              <w:ind w:left="124"/>
            </w:pPr>
            <w:r w:rsidRPr="00701B6D">
              <w:t>Baldai ir biuro technika</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14:paraId="2AD5C1D4" w14:textId="61DB0E6C" w:rsidR="00096221" w:rsidRPr="00701B6D" w:rsidRDefault="00191C56" w:rsidP="00096221">
            <w:pPr>
              <w:jc w:val="center"/>
              <w:rPr>
                <w:rFonts w:ascii="Times New Roman" w:hAnsi="Times New Roman" w:cs="Times New Roman"/>
                <w:sz w:val="22"/>
                <w:szCs w:val="22"/>
              </w:rPr>
            </w:pPr>
            <w:r w:rsidRPr="00701B6D">
              <w:rPr>
                <w:rFonts w:ascii="Times New Roman" w:hAnsi="Times New Roman" w:cs="Times New Roman"/>
                <w:sz w:val="22"/>
                <w:szCs w:val="22"/>
              </w:rPr>
              <w:t>1214,4</w:t>
            </w:r>
          </w:p>
        </w:tc>
      </w:tr>
      <w:tr w:rsidR="008C4D1E" w:rsidRPr="00701B6D" w14:paraId="612B5B6B" w14:textId="77777777" w:rsidTr="00096221">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14:paraId="1F56D9D6" w14:textId="7528AE36" w:rsidR="008C4D1E" w:rsidRPr="00701B6D" w:rsidRDefault="008C4D1E" w:rsidP="00096221">
            <w:pPr>
              <w:pStyle w:val="Other0"/>
              <w:ind w:firstLine="260"/>
            </w:pPr>
            <w:r w:rsidRPr="00701B6D">
              <w:t>5.</w:t>
            </w:r>
          </w:p>
        </w:tc>
        <w:tc>
          <w:tcPr>
            <w:tcW w:w="6173" w:type="dxa"/>
            <w:tcBorders>
              <w:top w:val="single" w:sz="4" w:space="0" w:color="auto"/>
              <w:left w:val="single" w:sz="4" w:space="0" w:color="auto"/>
              <w:bottom w:val="single" w:sz="4" w:space="0" w:color="auto"/>
            </w:tcBorders>
            <w:shd w:val="clear" w:color="auto" w:fill="FFFFFF"/>
            <w:vAlign w:val="center"/>
          </w:tcPr>
          <w:p w14:paraId="61EF9B31" w14:textId="6AF80171" w:rsidR="008C4D1E" w:rsidRPr="00701B6D" w:rsidRDefault="008C4D1E" w:rsidP="00096221">
            <w:pPr>
              <w:pStyle w:val="Other0"/>
              <w:ind w:left="124"/>
            </w:pPr>
            <w:r w:rsidRPr="00701B6D">
              <w:t>Kitas ilgalaikis turtas</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14:paraId="40218656" w14:textId="798CAA83" w:rsidR="008C4D1E" w:rsidRPr="00701B6D" w:rsidRDefault="00191C56" w:rsidP="00096221">
            <w:pPr>
              <w:jc w:val="center"/>
              <w:rPr>
                <w:rFonts w:ascii="Times New Roman" w:hAnsi="Times New Roman" w:cs="Times New Roman"/>
                <w:sz w:val="22"/>
                <w:szCs w:val="22"/>
              </w:rPr>
            </w:pPr>
            <w:r w:rsidRPr="00701B6D">
              <w:rPr>
                <w:rFonts w:ascii="Times New Roman" w:hAnsi="Times New Roman" w:cs="Times New Roman"/>
                <w:sz w:val="22"/>
                <w:szCs w:val="22"/>
              </w:rPr>
              <w:t>536,86</w:t>
            </w:r>
          </w:p>
        </w:tc>
      </w:tr>
    </w:tbl>
    <w:p w14:paraId="6805B8B3" w14:textId="77777777" w:rsidR="00A443DC" w:rsidRPr="00701B6D" w:rsidRDefault="00A443DC">
      <w:pPr>
        <w:pStyle w:val="Tablecaption0"/>
        <w:ind w:left="346"/>
      </w:pPr>
    </w:p>
    <w:p w14:paraId="3E8B9BDF" w14:textId="20C178BB" w:rsidR="008214B3" w:rsidRPr="00701B6D" w:rsidRDefault="00AF0354">
      <w:pPr>
        <w:pStyle w:val="Tablecaption0"/>
        <w:ind w:left="346"/>
      </w:pPr>
      <w:r w:rsidRPr="00701B6D">
        <w:t xml:space="preserve">• Komunalinių paslaugų ir ryšių sąnaudos </w:t>
      </w:r>
      <w:r w:rsidR="00E24E8B" w:rsidRPr="00701B6D">
        <w:t>22332,25</w:t>
      </w:r>
      <w:r w:rsidRPr="00701B6D">
        <w:t xml:space="preserve"> Eur :</w:t>
      </w:r>
    </w:p>
    <w:p w14:paraId="0CE7829F" w14:textId="77777777" w:rsidR="008214B3" w:rsidRPr="00701B6D" w:rsidRDefault="008214B3">
      <w:pPr>
        <w:spacing w:after="199" w:line="1" w:lineRule="exact"/>
        <w:rPr>
          <w:rFonts w:ascii="Times New Roman" w:hAnsi="Times New Roman" w:cs="Times New Roman"/>
          <w:sz w:val="22"/>
          <w:szCs w:val="22"/>
        </w:rPr>
      </w:pPr>
    </w:p>
    <w:p w14:paraId="288AC19D" w14:textId="77777777" w:rsidR="008214B3" w:rsidRPr="00701B6D" w:rsidRDefault="008214B3">
      <w:pPr>
        <w:spacing w:line="1" w:lineRule="exact"/>
        <w:rPr>
          <w:rFonts w:ascii="Times New Roman" w:hAnsi="Times New Roman" w:cs="Times New Roman"/>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880"/>
        <w:gridCol w:w="3278"/>
      </w:tblGrid>
      <w:tr w:rsidR="008214B3" w:rsidRPr="00701B6D" w14:paraId="66BBC8CA" w14:textId="77777777" w:rsidTr="00A443DC">
        <w:trPr>
          <w:trHeight w:hRule="exact" w:val="562"/>
          <w:jc w:val="center"/>
        </w:trPr>
        <w:tc>
          <w:tcPr>
            <w:tcW w:w="710" w:type="dxa"/>
            <w:tcBorders>
              <w:top w:val="single" w:sz="4" w:space="0" w:color="auto"/>
              <w:left w:val="single" w:sz="4" w:space="0" w:color="auto"/>
            </w:tcBorders>
            <w:shd w:val="clear" w:color="auto" w:fill="FFFFFF"/>
            <w:vAlign w:val="center"/>
          </w:tcPr>
          <w:p w14:paraId="6E32722F" w14:textId="77777777" w:rsidR="008214B3" w:rsidRPr="00701B6D" w:rsidRDefault="00AF0354">
            <w:pPr>
              <w:pStyle w:val="Other0"/>
              <w:ind w:firstLine="180"/>
            </w:pPr>
            <w:r w:rsidRPr="00701B6D">
              <w:t>Eil.</w:t>
            </w:r>
          </w:p>
          <w:p w14:paraId="20536039" w14:textId="77777777" w:rsidR="008214B3" w:rsidRPr="00701B6D" w:rsidRDefault="00AF0354">
            <w:pPr>
              <w:pStyle w:val="Other0"/>
              <w:ind w:firstLine="180"/>
            </w:pPr>
            <w:r w:rsidRPr="00701B6D">
              <w:t>Nr.</w:t>
            </w:r>
          </w:p>
        </w:tc>
        <w:tc>
          <w:tcPr>
            <w:tcW w:w="5880" w:type="dxa"/>
            <w:tcBorders>
              <w:top w:val="single" w:sz="4" w:space="0" w:color="auto"/>
              <w:left w:val="single" w:sz="4" w:space="0" w:color="auto"/>
            </w:tcBorders>
            <w:shd w:val="clear" w:color="auto" w:fill="FFFFFF"/>
            <w:vAlign w:val="center"/>
          </w:tcPr>
          <w:p w14:paraId="399F3AF5" w14:textId="77777777" w:rsidR="008214B3" w:rsidRPr="00701B6D" w:rsidRDefault="00AF0354">
            <w:pPr>
              <w:pStyle w:val="Other0"/>
              <w:ind w:left="2480"/>
            </w:pPr>
            <w:r w:rsidRPr="00701B6D">
              <w:t>Sąnaudos</w:t>
            </w:r>
          </w:p>
        </w:tc>
        <w:tc>
          <w:tcPr>
            <w:tcW w:w="3278" w:type="dxa"/>
            <w:tcBorders>
              <w:top w:val="single" w:sz="4" w:space="0" w:color="auto"/>
              <w:left w:val="single" w:sz="4" w:space="0" w:color="auto"/>
              <w:right w:val="single" w:sz="4" w:space="0" w:color="auto"/>
            </w:tcBorders>
            <w:shd w:val="clear" w:color="auto" w:fill="FFFFFF"/>
            <w:vAlign w:val="center"/>
          </w:tcPr>
          <w:p w14:paraId="2CA59116" w14:textId="77777777" w:rsidR="008214B3" w:rsidRPr="00701B6D" w:rsidRDefault="00AF0354">
            <w:pPr>
              <w:pStyle w:val="Other0"/>
              <w:jc w:val="center"/>
            </w:pPr>
            <w:r w:rsidRPr="00701B6D">
              <w:t>Suma (Eur)</w:t>
            </w:r>
          </w:p>
        </w:tc>
      </w:tr>
      <w:tr w:rsidR="008214B3" w:rsidRPr="00701B6D" w14:paraId="566E6625"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4D12D861" w14:textId="77777777" w:rsidR="008214B3" w:rsidRPr="00701B6D" w:rsidRDefault="00AF0354">
            <w:pPr>
              <w:pStyle w:val="Other0"/>
              <w:ind w:firstLine="260"/>
            </w:pPr>
            <w:r w:rsidRPr="00701B6D">
              <w:t>1.</w:t>
            </w:r>
          </w:p>
        </w:tc>
        <w:tc>
          <w:tcPr>
            <w:tcW w:w="5880" w:type="dxa"/>
            <w:tcBorders>
              <w:top w:val="single" w:sz="4" w:space="0" w:color="auto"/>
              <w:left w:val="single" w:sz="4" w:space="0" w:color="auto"/>
            </w:tcBorders>
            <w:shd w:val="clear" w:color="auto" w:fill="FFFFFF"/>
            <w:vAlign w:val="center"/>
          </w:tcPr>
          <w:p w14:paraId="6703E9C3" w14:textId="77777777" w:rsidR="008214B3" w:rsidRPr="00701B6D" w:rsidRDefault="00AF0354" w:rsidP="00A443DC">
            <w:pPr>
              <w:pStyle w:val="Other0"/>
              <w:ind w:left="124"/>
            </w:pPr>
            <w:r w:rsidRPr="00701B6D">
              <w:t>Šildymo</w:t>
            </w:r>
          </w:p>
        </w:tc>
        <w:tc>
          <w:tcPr>
            <w:tcW w:w="3278" w:type="dxa"/>
            <w:tcBorders>
              <w:top w:val="single" w:sz="4" w:space="0" w:color="auto"/>
              <w:left w:val="single" w:sz="4" w:space="0" w:color="auto"/>
              <w:right w:val="single" w:sz="4" w:space="0" w:color="auto"/>
            </w:tcBorders>
            <w:shd w:val="clear" w:color="auto" w:fill="FFFFFF"/>
            <w:vAlign w:val="center"/>
          </w:tcPr>
          <w:p w14:paraId="1C2BC698" w14:textId="2830D36D" w:rsidR="008214B3" w:rsidRPr="00701B6D" w:rsidRDefault="00E24E8B">
            <w:pPr>
              <w:pStyle w:val="Other0"/>
              <w:jc w:val="center"/>
            </w:pPr>
            <w:r w:rsidRPr="00701B6D">
              <w:t>16315,88</w:t>
            </w:r>
          </w:p>
        </w:tc>
      </w:tr>
      <w:tr w:rsidR="008214B3" w:rsidRPr="00701B6D" w14:paraId="5A7ACB79" w14:textId="77777777" w:rsidTr="00A443DC">
        <w:trPr>
          <w:trHeight w:hRule="exact" w:val="283"/>
          <w:jc w:val="center"/>
        </w:trPr>
        <w:tc>
          <w:tcPr>
            <w:tcW w:w="710" w:type="dxa"/>
            <w:tcBorders>
              <w:top w:val="single" w:sz="4" w:space="0" w:color="auto"/>
              <w:left w:val="single" w:sz="4" w:space="0" w:color="auto"/>
            </w:tcBorders>
            <w:shd w:val="clear" w:color="auto" w:fill="FFFFFF"/>
            <w:vAlign w:val="center"/>
          </w:tcPr>
          <w:p w14:paraId="64518ABB" w14:textId="77777777" w:rsidR="008214B3" w:rsidRPr="00701B6D" w:rsidRDefault="00AF0354">
            <w:pPr>
              <w:pStyle w:val="Other0"/>
              <w:ind w:firstLine="260"/>
            </w:pPr>
            <w:r w:rsidRPr="00701B6D">
              <w:t>2.</w:t>
            </w:r>
          </w:p>
        </w:tc>
        <w:tc>
          <w:tcPr>
            <w:tcW w:w="5880" w:type="dxa"/>
            <w:tcBorders>
              <w:top w:val="single" w:sz="4" w:space="0" w:color="auto"/>
              <w:left w:val="single" w:sz="4" w:space="0" w:color="auto"/>
            </w:tcBorders>
            <w:shd w:val="clear" w:color="auto" w:fill="FFFFFF"/>
            <w:vAlign w:val="center"/>
          </w:tcPr>
          <w:p w14:paraId="27441A5A" w14:textId="77777777" w:rsidR="008214B3" w:rsidRPr="00701B6D" w:rsidRDefault="00AF0354" w:rsidP="00A443DC">
            <w:pPr>
              <w:pStyle w:val="Other0"/>
              <w:ind w:left="124"/>
            </w:pPr>
            <w:r w:rsidRPr="00701B6D">
              <w:t>Elektros energijos</w:t>
            </w:r>
          </w:p>
        </w:tc>
        <w:tc>
          <w:tcPr>
            <w:tcW w:w="3278" w:type="dxa"/>
            <w:tcBorders>
              <w:top w:val="single" w:sz="4" w:space="0" w:color="auto"/>
              <w:left w:val="single" w:sz="4" w:space="0" w:color="auto"/>
              <w:right w:val="single" w:sz="4" w:space="0" w:color="auto"/>
            </w:tcBorders>
            <w:shd w:val="clear" w:color="auto" w:fill="FFFFFF"/>
            <w:vAlign w:val="center"/>
          </w:tcPr>
          <w:p w14:paraId="7AB3B02E" w14:textId="42CFBCF0" w:rsidR="008214B3" w:rsidRPr="00701B6D" w:rsidRDefault="00E24E8B">
            <w:pPr>
              <w:pStyle w:val="Other0"/>
              <w:jc w:val="center"/>
            </w:pPr>
            <w:r w:rsidRPr="00701B6D">
              <w:t>2880,40</w:t>
            </w:r>
          </w:p>
        </w:tc>
      </w:tr>
      <w:tr w:rsidR="008214B3" w:rsidRPr="00701B6D" w14:paraId="2CA89773"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33DCB70D" w14:textId="77777777" w:rsidR="008214B3" w:rsidRPr="00701B6D" w:rsidRDefault="00AF0354">
            <w:pPr>
              <w:pStyle w:val="Other0"/>
              <w:ind w:firstLine="260"/>
            </w:pPr>
            <w:r w:rsidRPr="00701B6D">
              <w:t>3.</w:t>
            </w:r>
          </w:p>
        </w:tc>
        <w:tc>
          <w:tcPr>
            <w:tcW w:w="5880" w:type="dxa"/>
            <w:tcBorders>
              <w:top w:val="single" w:sz="4" w:space="0" w:color="auto"/>
              <w:left w:val="single" w:sz="4" w:space="0" w:color="auto"/>
            </w:tcBorders>
            <w:shd w:val="clear" w:color="auto" w:fill="FFFFFF"/>
            <w:vAlign w:val="center"/>
          </w:tcPr>
          <w:p w14:paraId="35673C40" w14:textId="77777777" w:rsidR="008214B3" w:rsidRPr="00701B6D" w:rsidRDefault="00AF0354" w:rsidP="00A443DC">
            <w:pPr>
              <w:pStyle w:val="Other0"/>
              <w:ind w:left="124"/>
            </w:pPr>
            <w:r w:rsidRPr="00701B6D">
              <w:t>Vandentiekio ir kanalizacijos</w:t>
            </w:r>
          </w:p>
        </w:tc>
        <w:tc>
          <w:tcPr>
            <w:tcW w:w="3278" w:type="dxa"/>
            <w:tcBorders>
              <w:top w:val="single" w:sz="4" w:space="0" w:color="auto"/>
              <w:left w:val="single" w:sz="4" w:space="0" w:color="auto"/>
              <w:right w:val="single" w:sz="4" w:space="0" w:color="auto"/>
            </w:tcBorders>
            <w:shd w:val="clear" w:color="auto" w:fill="FFFFFF"/>
            <w:vAlign w:val="center"/>
          </w:tcPr>
          <w:p w14:paraId="547F2483" w14:textId="5DE90BAB" w:rsidR="008214B3" w:rsidRPr="00701B6D" w:rsidRDefault="00E24E8B">
            <w:pPr>
              <w:pStyle w:val="Other0"/>
              <w:jc w:val="center"/>
            </w:pPr>
            <w:r w:rsidRPr="00701B6D">
              <w:t>2491,85</w:t>
            </w:r>
          </w:p>
        </w:tc>
      </w:tr>
      <w:tr w:rsidR="008214B3" w:rsidRPr="00701B6D" w14:paraId="21A0ADFD"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5AC6D2CB" w14:textId="77777777" w:rsidR="008214B3" w:rsidRPr="00701B6D" w:rsidRDefault="00AF0354">
            <w:pPr>
              <w:pStyle w:val="Other0"/>
              <w:ind w:firstLine="260"/>
            </w:pPr>
            <w:r w:rsidRPr="00701B6D">
              <w:t>4.</w:t>
            </w:r>
          </w:p>
        </w:tc>
        <w:tc>
          <w:tcPr>
            <w:tcW w:w="5880" w:type="dxa"/>
            <w:tcBorders>
              <w:top w:val="single" w:sz="4" w:space="0" w:color="auto"/>
              <w:left w:val="single" w:sz="4" w:space="0" w:color="auto"/>
            </w:tcBorders>
            <w:shd w:val="clear" w:color="auto" w:fill="FFFFFF"/>
            <w:vAlign w:val="center"/>
          </w:tcPr>
          <w:p w14:paraId="1891A28B" w14:textId="77777777" w:rsidR="008214B3" w:rsidRPr="00701B6D" w:rsidRDefault="00AF0354" w:rsidP="00A443DC">
            <w:pPr>
              <w:pStyle w:val="Other0"/>
              <w:ind w:left="124"/>
            </w:pPr>
            <w:r w:rsidRPr="00701B6D">
              <w:t>Ryšių paslaugų</w:t>
            </w:r>
          </w:p>
        </w:tc>
        <w:tc>
          <w:tcPr>
            <w:tcW w:w="3278" w:type="dxa"/>
            <w:tcBorders>
              <w:top w:val="single" w:sz="4" w:space="0" w:color="auto"/>
              <w:left w:val="single" w:sz="4" w:space="0" w:color="auto"/>
              <w:right w:val="single" w:sz="4" w:space="0" w:color="auto"/>
            </w:tcBorders>
            <w:shd w:val="clear" w:color="auto" w:fill="FFFFFF"/>
            <w:vAlign w:val="center"/>
          </w:tcPr>
          <w:p w14:paraId="26157E72" w14:textId="2CE1BFAF" w:rsidR="008214B3" w:rsidRPr="00701B6D" w:rsidRDefault="00E24E8B">
            <w:pPr>
              <w:pStyle w:val="Other0"/>
              <w:jc w:val="center"/>
            </w:pPr>
            <w:r w:rsidRPr="00701B6D">
              <w:t>249,16</w:t>
            </w:r>
          </w:p>
        </w:tc>
      </w:tr>
      <w:tr w:rsidR="008214B3" w:rsidRPr="00701B6D" w14:paraId="1B23D4F9" w14:textId="77777777" w:rsidTr="00A443DC">
        <w:trPr>
          <w:trHeight w:hRule="exact" w:val="293"/>
          <w:jc w:val="center"/>
        </w:trPr>
        <w:tc>
          <w:tcPr>
            <w:tcW w:w="710" w:type="dxa"/>
            <w:tcBorders>
              <w:top w:val="single" w:sz="4" w:space="0" w:color="auto"/>
              <w:left w:val="single" w:sz="4" w:space="0" w:color="auto"/>
              <w:bottom w:val="single" w:sz="4" w:space="0" w:color="auto"/>
            </w:tcBorders>
            <w:shd w:val="clear" w:color="auto" w:fill="FFFFFF"/>
            <w:vAlign w:val="center"/>
          </w:tcPr>
          <w:p w14:paraId="2C3F7CD5" w14:textId="77777777" w:rsidR="008214B3" w:rsidRPr="00701B6D" w:rsidRDefault="00AF0354">
            <w:pPr>
              <w:pStyle w:val="Other0"/>
              <w:ind w:firstLine="260"/>
            </w:pPr>
            <w:r w:rsidRPr="00701B6D">
              <w:t>5.</w:t>
            </w:r>
          </w:p>
        </w:tc>
        <w:tc>
          <w:tcPr>
            <w:tcW w:w="5880" w:type="dxa"/>
            <w:tcBorders>
              <w:top w:val="single" w:sz="4" w:space="0" w:color="auto"/>
              <w:left w:val="single" w:sz="4" w:space="0" w:color="auto"/>
              <w:bottom w:val="single" w:sz="4" w:space="0" w:color="auto"/>
            </w:tcBorders>
            <w:shd w:val="clear" w:color="auto" w:fill="FFFFFF"/>
            <w:vAlign w:val="center"/>
          </w:tcPr>
          <w:p w14:paraId="1AA4BA84" w14:textId="77777777" w:rsidR="008214B3" w:rsidRPr="00701B6D" w:rsidRDefault="00AF0354" w:rsidP="00A443DC">
            <w:pPr>
              <w:pStyle w:val="Other0"/>
              <w:ind w:left="124"/>
            </w:pPr>
            <w:r w:rsidRPr="00701B6D">
              <w:t>Šiukšlių išvežimo</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14:paraId="3C942A34" w14:textId="1FF92B51" w:rsidR="008214B3" w:rsidRPr="00701B6D" w:rsidRDefault="00E24E8B">
            <w:pPr>
              <w:pStyle w:val="Other0"/>
              <w:jc w:val="center"/>
            </w:pPr>
            <w:r w:rsidRPr="00701B6D">
              <w:t>395,96</w:t>
            </w:r>
          </w:p>
        </w:tc>
      </w:tr>
    </w:tbl>
    <w:p w14:paraId="48AE2441" w14:textId="77777777" w:rsidR="00A443DC" w:rsidRPr="00701B6D" w:rsidRDefault="00A443DC">
      <w:pPr>
        <w:pStyle w:val="Tablecaption0"/>
        <w:ind w:left="346"/>
      </w:pPr>
    </w:p>
    <w:p w14:paraId="258DE6E5" w14:textId="53E02F07" w:rsidR="00667A75" w:rsidRPr="00701B6D" w:rsidRDefault="00667A75" w:rsidP="00667A75">
      <w:pPr>
        <w:pStyle w:val="Tablecaption0"/>
        <w:ind w:left="346"/>
      </w:pPr>
      <w:r w:rsidRPr="00701B6D">
        <w:t>• Komandiruočių sąnaudos 0,00 Eur:</w:t>
      </w:r>
    </w:p>
    <w:p w14:paraId="4FDFAD1E" w14:textId="77777777" w:rsidR="00667A75" w:rsidRPr="00701B6D" w:rsidRDefault="00667A75" w:rsidP="00667A75">
      <w:pPr>
        <w:spacing w:after="199" w:line="1" w:lineRule="exact"/>
        <w:rPr>
          <w:rFonts w:ascii="Times New Roman" w:hAnsi="Times New Roman" w:cs="Times New Roman"/>
          <w:sz w:val="22"/>
          <w:szCs w:val="22"/>
        </w:rPr>
      </w:pPr>
    </w:p>
    <w:p w14:paraId="53012E24" w14:textId="77777777" w:rsidR="00667A75" w:rsidRPr="00701B6D" w:rsidRDefault="00667A75" w:rsidP="00667A75">
      <w:pPr>
        <w:spacing w:line="1" w:lineRule="exact"/>
        <w:rPr>
          <w:rFonts w:ascii="Times New Roman" w:hAnsi="Times New Roman" w:cs="Times New Roman"/>
          <w:sz w:val="22"/>
          <w:szCs w:val="22"/>
        </w:rPr>
      </w:pPr>
    </w:p>
    <w:p w14:paraId="5BB1BC9C" w14:textId="338BF284" w:rsidR="008214B3" w:rsidRPr="00701B6D" w:rsidRDefault="00AF0354">
      <w:pPr>
        <w:pStyle w:val="Tablecaption0"/>
        <w:ind w:left="346"/>
      </w:pPr>
      <w:r w:rsidRPr="00701B6D">
        <w:t>• Transporto sąnaudos 0,00 Eur:</w:t>
      </w:r>
    </w:p>
    <w:p w14:paraId="4C9D9532" w14:textId="77777777" w:rsidR="008214B3" w:rsidRPr="00701B6D" w:rsidRDefault="008214B3">
      <w:pPr>
        <w:spacing w:after="199" w:line="1" w:lineRule="exact"/>
        <w:rPr>
          <w:rFonts w:ascii="Times New Roman" w:hAnsi="Times New Roman" w:cs="Times New Roman"/>
          <w:sz w:val="22"/>
          <w:szCs w:val="22"/>
        </w:rPr>
      </w:pPr>
    </w:p>
    <w:p w14:paraId="547187EA" w14:textId="77777777" w:rsidR="008214B3" w:rsidRPr="00701B6D" w:rsidRDefault="008214B3">
      <w:pPr>
        <w:spacing w:line="1" w:lineRule="exact"/>
        <w:rPr>
          <w:rFonts w:ascii="Times New Roman" w:hAnsi="Times New Roman" w:cs="Times New Roman"/>
          <w:sz w:val="22"/>
          <w:szCs w:val="22"/>
        </w:rPr>
      </w:pPr>
    </w:p>
    <w:p w14:paraId="3A33FBDB" w14:textId="7BD2A6A3" w:rsidR="00667A75" w:rsidRPr="00701B6D" w:rsidRDefault="00667A75" w:rsidP="00667A75">
      <w:pPr>
        <w:pStyle w:val="Tablecaption0"/>
        <w:ind w:left="346"/>
      </w:pPr>
      <w:r w:rsidRPr="00701B6D">
        <w:t xml:space="preserve">• Kvalifikacijos sąnaudos </w:t>
      </w:r>
      <w:r w:rsidR="00E24E8B" w:rsidRPr="00701B6D">
        <w:t>914,40</w:t>
      </w:r>
      <w:r w:rsidRPr="00701B6D">
        <w:t xml:space="preserve"> Eur:</w:t>
      </w:r>
    </w:p>
    <w:p w14:paraId="21CF1742" w14:textId="20BBFB72" w:rsidR="00667A75" w:rsidRPr="00701B6D" w:rsidRDefault="00667A75" w:rsidP="00667A75">
      <w:pPr>
        <w:pStyle w:val="Tablecaption0"/>
        <w:ind w:left="346"/>
      </w:pPr>
    </w:p>
    <w:p w14:paraId="24F330D5" w14:textId="4B76EE5C" w:rsidR="00667A75" w:rsidRPr="00701B6D" w:rsidRDefault="00667A75" w:rsidP="00667A75">
      <w:pPr>
        <w:pStyle w:val="Tablecaption0"/>
        <w:ind w:left="346"/>
      </w:pPr>
      <w:r w:rsidRPr="00701B6D">
        <w:t xml:space="preserve">• Paprastojo remonto ir eksploatavimo sąnaudos </w:t>
      </w:r>
      <w:r w:rsidR="00E24E8B" w:rsidRPr="00701B6D">
        <w:t>595,14</w:t>
      </w:r>
      <w:r w:rsidRPr="00701B6D">
        <w:t xml:space="preserve"> Eur:</w:t>
      </w:r>
    </w:p>
    <w:p w14:paraId="7751D8F9" w14:textId="77777777" w:rsidR="00667A75" w:rsidRPr="00701B6D" w:rsidRDefault="00667A75" w:rsidP="00667A75">
      <w:pPr>
        <w:spacing w:after="199" w:line="1" w:lineRule="exact"/>
        <w:rPr>
          <w:rFonts w:ascii="Times New Roman" w:hAnsi="Times New Roman" w:cs="Times New Roman"/>
          <w:sz w:val="22"/>
          <w:szCs w:val="22"/>
        </w:rPr>
      </w:pPr>
    </w:p>
    <w:p w14:paraId="19FDAF30" w14:textId="77777777" w:rsidR="00667A75" w:rsidRPr="00701B6D" w:rsidRDefault="00667A75" w:rsidP="00667A75">
      <w:pPr>
        <w:spacing w:line="1" w:lineRule="exact"/>
        <w:rPr>
          <w:rFonts w:ascii="Times New Roman" w:hAnsi="Times New Roman" w:cs="Times New Roman"/>
          <w:sz w:val="22"/>
          <w:szCs w:val="22"/>
        </w:rPr>
      </w:pPr>
    </w:p>
    <w:p w14:paraId="738303E7" w14:textId="4141E409" w:rsidR="008214B3" w:rsidRPr="00701B6D" w:rsidRDefault="00667A75">
      <w:pPr>
        <w:pStyle w:val="Tablecaption0"/>
        <w:ind w:left="346"/>
      </w:pPr>
      <w:r w:rsidRPr="00701B6D">
        <w:t xml:space="preserve">• Sunaudotų atsargų sąnaudos </w:t>
      </w:r>
      <w:r w:rsidR="00E24E8B" w:rsidRPr="00701B6D">
        <w:t>40848,14</w:t>
      </w:r>
      <w:r w:rsidRPr="00701B6D">
        <w:t xml:space="preserve"> Eur:</w:t>
      </w:r>
    </w:p>
    <w:p w14:paraId="6D94E642" w14:textId="77777777" w:rsidR="00667A75" w:rsidRPr="00701B6D" w:rsidRDefault="00667A75">
      <w:pPr>
        <w:pStyle w:val="Tablecaption0"/>
        <w:ind w:left="346"/>
      </w:pPr>
    </w:p>
    <w:p w14:paraId="0439A0BE" w14:textId="77777777" w:rsidR="008214B3" w:rsidRPr="00701B6D" w:rsidRDefault="008214B3">
      <w:pPr>
        <w:spacing w:after="199" w:line="1" w:lineRule="exact"/>
        <w:rPr>
          <w:rFonts w:ascii="Times New Roman" w:hAnsi="Times New Roman" w:cs="Times New Roman"/>
          <w:sz w:val="22"/>
          <w:szCs w:val="22"/>
        </w:rPr>
      </w:pPr>
    </w:p>
    <w:p w14:paraId="31D85B30" w14:textId="77777777" w:rsidR="008214B3" w:rsidRPr="00701B6D" w:rsidRDefault="008214B3">
      <w:pPr>
        <w:spacing w:line="1" w:lineRule="exact"/>
        <w:rPr>
          <w:rFonts w:ascii="Times New Roman" w:hAnsi="Times New Roman" w:cs="Times New Roman"/>
          <w:sz w:val="22"/>
          <w:szCs w:val="22"/>
        </w:rPr>
      </w:pPr>
    </w:p>
    <w:tbl>
      <w:tblPr>
        <w:tblOverlap w:val="never"/>
        <w:tblW w:w="9930" w:type="dxa"/>
        <w:jc w:val="center"/>
        <w:tblLayout w:type="fixed"/>
        <w:tblCellMar>
          <w:left w:w="10" w:type="dxa"/>
          <w:right w:w="10" w:type="dxa"/>
        </w:tblCellMar>
        <w:tblLook w:val="04A0" w:firstRow="1" w:lastRow="0" w:firstColumn="1" w:lastColumn="0" w:noHBand="0" w:noVBand="1"/>
      </w:tblPr>
      <w:tblGrid>
        <w:gridCol w:w="710"/>
        <w:gridCol w:w="6014"/>
        <w:gridCol w:w="3206"/>
      </w:tblGrid>
      <w:tr w:rsidR="008214B3" w:rsidRPr="00701B6D" w14:paraId="4814012B" w14:textId="77777777" w:rsidTr="00096221">
        <w:trPr>
          <w:trHeight w:hRule="exact" w:val="648"/>
          <w:jc w:val="center"/>
        </w:trPr>
        <w:tc>
          <w:tcPr>
            <w:tcW w:w="710" w:type="dxa"/>
            <w:tcBorders>
              <w:top w:val="single" w:sz="4" w:space="0" w:color="auto"/>
              <w:left w:val="single" w:sz="4" w:space="0" w:color="auto"/>
            </w:tcBorders>
            <w:shd w:val="clear" w:color="auto" w:fill="FFFFFF"/>
            <w:vAlign w:val="center"/>
          </w:tcPr>
          <w:p w14:paraId="542F02D3" w14:textId="77777777" w:rsidR="008214B3" w:rsidRPr="00701B6D" w:rsidRDefault="00AF0354">
            <w:pPr>
              <w:pStyle w:val="Other0"/>
              <w:spacing w:after="40"/>
              <w:ind w:firstLine="180"/>
            </w:pPr>
            <w:r w:rsidRPr="00701B6D">
              <w:t>Eil.</w:t>
            </w:r>
          </w:p>
          <w:p w14:paraId="2A8C2FF2" w14:textId="77777777" w:rsidR="008214B3" w:rsidRPr="00701B6D" w:rsidRDefault="00AF0354">
            <w:pPr>
              <w:pStyle w:val="Other0"/>
              <w:ind w:firstLine="180"/>
            </w:pPr>
            <w:r w:rsidRPr="00701B6D">
              <w:t>Nr.</w:t>
            </w:r>
          </w:p>
        </w:tc>
        <w:tc>
          <w:tcPr>
            <w:tcW w:w="6014" w:type="dxa"/>
            <w:tcBorders>
              <w:top w:val="single" w:sz="4" w:space="0" w:color="auto"/>
              <w:left w:val="single" w:sz="4" w:space="0" w:color="auto"/>
            </w:tcBorders>
            <w:shd w:val="clear" w:color="auto" w:fill="FFFFFF"/>
            <w:vAlign w:val="center"/>
          </w:tcPr>
          <w:p w14:paraId="5F1821D7" w14:textId="77777777" w:rsidR="008214B3" w:rsidRPr="00701B6D" w:rsidRDefault="00AF0354">
            <w:pPr>
              <w:pStyle w:val="Other0"/>
              <w:jc w:val="center"/>
            </w:pPr>
            <w:r w:rsidRPr="00701B6D">
              <w:t>Sąnaudos</w:t>
            </w:r>
          </w:p>
        </w:tc>
        <w:tc>
          <w:tcPr>
            <w:tcW w:w="3206" w:type="dxa"/>
            <w:tcBorders>
              <w:top w:val="single" w:sz="4" w:space="0" w:color="auto"/>
              <w:left w:val="single" w:sz="4" w:space="0" w:color="auto"/>
              <w:right w:val="single" w:sz="4" w:space="0" w:color="auto"/>
            </w:tcBorders>
            <w:shd w:val="clear" w:color="auto" w:fill="FFFFFF"/>
            <w:vAlign w:val="center"/>
          </w:tcPr>
          <w:p w14:paraId="3BD72786" w14:textId="77777777" w:rsidR="008214B3" w:rsidRPr="00701B6D" w:rsidRDefault="00AF0354">
            <w:pPr>
              <w:pStyle w:val="Other0"/>
              <w:jc w:val="center"/>
            </w:pPr>
            <w:r w:rsidRPr="00701B6D">
              <w:t>Suma (Eur)</w:t>
            </w:r>
          </w:p>
        </w:tc>
      </w:tr>
      <w:tr w:rsidR="00096221" w:rsidRPr="00701B6D" w14:paraId="0FF03C5C" w14:textId="77777777" w:rsidTr="00096221">
        <w:trPr>
          <w:trHeight w:hRule="exact" w:val="331"/>
          <w:jc w:val="center"/>
        </w:trPr>
        <w:tc>
          <w:tcPr>
            <w:tcW w:w="710" w:type="dxa"/>
            <w:tcBorders>
              <w:top w:val="single" w:sz="4" w:space="0" w:color="auto"/>
              <w:left w:val="single" w:sz="4" w:space="0" w:color="auto"/>
            </w:tcBorders>
            <w:shd w:val="clear" w:color="auto" w:fill="FFFFFF"/>
            <w:vAlign w:val="center"/>
          </w:tcPr>
          <w:p w14:paraId="427D9F05" w14:textId="77777777" w:rsidR="00096221" w:rsidRPr="00701B6D" w:rsidRDefault="00096221" w:rsidP="00096221">
            <w:pPr>
              <w:pStyle w:val="Other0"/>
              <w:ind w:firstLine="260"/>
            </w:pPr>
            <w:r w:rsidRPr="00701B6D">
              <w:t>1.</w:t>
            </w:r>
          </w:p>
        </w:tc>
        <w:tc>
          <w:tcPr>
            <w:tcW w:w="6014" w:type="dxa"/>
            <w:tcBorders>
              <w:top w:val="single" w:sz="4" w:space="0" w:color="auto"/>
              <w:left w:val="single" w:sz="4" w:space="0" w:color="auto"/>
            </w:tcBorders>
            <w:shd w:val="clear" w:color="auto" w:fill="FFFFFF"/>
            <w:vAlign w:val="center"/>
          </w:tcPr>
          <w:p w14:paraId="684A58D5" w14:textId="1443CC3E" w:rsidR="00096221" w:rsidRPr="00701B6D" w:rsidRDefault="00096221" w:rsidP="00096221">
            <w:pPr>
              <w:pStyle w:val="Other0"/>
              <w:ind w:left="124"/>
            </w:pPr>
            <w:r w:rsidRPr="00701B6D">
              <w:t>Kompiuterių atsarginės dalys</w:t>
            </w:r>
          </w:p>
        </w:tc>
        <w:tc>
          <w:tcPr>
            <w:tcW w:w="3206" w:type="dxa"/>
            <w:tcBorders>
              <w:top w:val="single" w:sz="4" w:space="0" w:color="auto"/>
              <w:left w:val="single" w:sz="4" w:space="0" w:color="auto"/>
              <w:right w:val="single" w:sz="4" w:space="0" w:color="auto"/>
            </w:tcBorders>
            <w:shd w:val="clear" w:color="auto" w:fill="FFFFFF"/>
            <w:vAlign w:val="center"/>
          </w:tcPr>
          <w:p w14:paraId="073ED14D" w14:textId="731FDD87" w:rsidR="00096221" w:rsidRPr="00701B6D" w:rsidRDefault="00254E7A" w:rsidP="00096221">
            <w:pPr>
              <w:pStyle w:val="Other0"/>
              <w:jc w:val="center"/>
            </w:pPr>
            <w:r w:rsidRPr="00701B6D">
              <w:t>442,47</w:t>
            </w:r>
          </w:p>
        </w:tc>
      </w:tr>
      <w:tr w:rsidR="00096221" w:rsidRPr="00701B6D" w14:paraId="44844CC6" w14:textId="77777777" w:rsidTr="00096221">
        <w:trPr>
          <w:trHeight w:hRule="exact" w:val="288"/>
          <w:jc w:val="center"/>
        </w:trPr>
        <w:tc>
          <w:tcPr>
            <w:tcW w:w="710" w:type="dxa"/>
            <w:tcBorders>
              <w:top w:val="single" w:sz="4" w:space="0" w:color="auto"/>
              <w:left w:val="single" w:sz="4" w:space="0" w:color="auto"/>
            </w:tcBorders>
            <w:shd w:val="clear" w:color="auto" w:fill="FFFFFF"/>
            <w:vAlign w:val="center"/>
          </w:tcPr>
          <w:p w14:paraId="0E48508B" w14:textId="77777777" w:rsidR="00096221" w:rsidRPr="00701B6D" w:rsidRDefault="00096221" w:rsidP="00096221">
            <w:pPr>
              <w:pStyle w:val="Other0"/>
              <w:ind w:firstLine="260"/>
            </w:pPr>
            <w:r w:rsidRPr="00701B6D">
              <w:t>2.</w:t>
            </w:r>
          </w:p>
        </w:tc>
        <w:tc>
          <w:tcPr>
            <w:tcW w:w="6014" w:type="dxa"/>
            <w:tcBorders>
              <w:top w:val="single" w:sz="4" w:space="0" w:color="auto"/>
              <w:left w:val="single" w:sz="4" w:space="0" w:color="auto"/>
            </w:tcBorders>
            <w:shd w:val="clear" w:color="auto" w:fill="FFFFFF"/>
            <w:vAlign w:val="center"/>
          </w:tcPr>
          <w:p w14:paraId="0746A40A" w14:textId="475F6D79" w:rsidR="00096221" w:rsidRPr="00701B6D" w:rsidRDefault="00096221" w:rsidP="00096221">
            <w:pPr>
              <w:pStyle w:val="Other0"/>
              <w:ind w:firstLine="124"/>
            </w:pPr>
            <w:r w:rsidRPr="00701B6D">
              <w:t>Kanceliarinės prekės</w:t>
            </w:r>
          </w:p>
        </w:tc>
        <w:tc>
          <w:tcPr>
            <w:tcW w:w="3206" w:type="dxa"/>
            <w:tcBorders>
              <w:top w:val="single" w:sz="4" w:space="0" w:color="auto"/>
              <w:left w:val="single" w:sz="4" w:space="0" w:color="auto"/>
              <w:right w:val="single" w:sz="4" w:space="0" w:color="auto"/>
            </w:tcBorders>
            <w:shd w:val="clear" w:color="auto" w:fill="FFFFFF"/>
            <w:vAlign w:val="center"/>
          </w:tcPr>
          <w:p w14:paraId="3C0FC84F" w14:textId="0DCD4FAF" w:rsidR="00096221" w:rsidRPr="00701B6D" w:rsidRDefault="00254E7A" w:rsidP="00096221">
            <w:pPr>
              <w:pStyle w:val="Other0"/>
              <w:jc w:val="center"/>
            </w:pPr>
            <w:r w:rsidRPr="00701B6D">
              <w:t>618,73</w:t>
            </w:r>
          </w:p>
        </w:tc>
      </w:tr>
      <w:tr w:rsidR="00096221" w:rsidRPr="00701B6D" w14:paraId="46E91C87" w14:textId="77777777" w:rsidTr="00096221">
        <w:trPr>
          <w:trHeight w:hRule="exact" w:val="283"/>
          <w:jc w:val="center"/>
        </w:trPr>
        <w:tc>
          <w:tcPr>
            <w:tcW w:w="710" w:type="dxa"/>
            <w:tcBorders>
              <w:top w:val="single" w:sz="4" w:space="0" w:color="auto"/>
              <w:left w:val="single" w:sz="4" w:space="0" w:color="auto"/>
              <w:bottom w:val="single" w:sz="4" w:space="0" w:color="auto"/>
            </w:tcBorders>
            <w:shd w:val="clear" w:color="auto" w:fill="FFFFFF"/>
            <w:vAlign w:val="center"/>
          </w:tcPr>
          <w:p w14:paraId="4DFF1C65" w14:textId="49D368DC" w:rsidR="00096221" w:rsidRPr="00701B6D" w:rsidRDefault="00254E7A" w:rsidP="00096221">
            <w:pPr>
              <w:pStyle w:val="Other0"/>
              <w:ind w:firstLine="260"/>
            </w:pPr>
            <w:r w:rsidRPr="00701B6D">
              <w:t>3</w:t>
            </w:r>
            <w:r w:rsidR="00096221" w:rsidRPr="00701B6D">
              <w:t>.</w:t>
            </w:r>
          </w:p>
        </w:tc>
        <w:tc>
          <w:tcPr>
            <w:tcW w:w="6014" w:type="dxa"/>
            <w:tcBorders>
              <w:top w:val="single" w:sz="4" w:space="0" w:color="auto"/>
              <w:left w:val="single" w:sz="4" w:space="0" w:color="auto"/>
              <w:bottom w:val="single" w:sz="4" w:space="0" w:color="auto"/>
            </w:tcBorders>
            <w:shd w:val="clear" w:color="auto" w:fill="FFFFFF"/>
            <w:vAlign w:val="center"/>
          </w:tcPr>
          <w:p w14:paraId="4EF13F3C" w14:textId="54FAD720" w:rsidR="00096221" w:rsidRPr="00701B6D" w:rsidRDefault="00096221" w:rsidP="00096221">
            <w:pPr>
              <w:pStyle w:val="Other0"/>
              <w:ind w:firstLine="124"/>
            </w:pPr>
            <w:r w:rsidRPr="00701B6D">
              <w:t>Ūkinis inventorius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1813B3E5" w14:textId="7D6FB540" w:rsidR="00096221" w:rsidRPr="00701B6D" w:rsidRDefault="008C4D1E" w:rsidP="00096221">
            <w:pPr>
              <w:pStyle w:val="Other0"/>
              <w:jc w:val="center"/>
            </w:pPr>
            <w:r w:rsidRPr="00701B6D">
              <w:t>8864,38</w:t>
            </w:r>
          </w:p>
        </w:tc>
      </w:tr>
      <w:tr w:rsidR="000C4728" w:rsidRPr="00701B6D" w14:paraId="44C04C11" w14:textId="77777777" w:rsidTr="00096221">
        <w:trPr>
          <w:trHeight w:hRule="exact" w:val="283"/>
          <w:jc w:val="center"/>
        </w:trPr>
        <w:tc>
          <w:tcPr>
            <w:tcW w:w="710" w:type="dxa"/>
            <w:tcBorders>
              <w:top w:val="single" w:sz="4" w:space="0" w:color="auto"/>
              <w:left w:val="single" w:sz="4" w:space="0" w:color="auto"/>
              <w:bottom w:val="single" w:sz="4" w:space="0" w:color="auto"/>
            </w:tcBorders>
            <w:shd w:val="clear" w:color="auto" w:fill="FFFFFF"/>
            <w:vAlign w:val="center"/>
          </w:tcPr>
          <w:p w14:paraId="5E727968" w14:textId="6A37E3E8" w:rsidR="000C4728" w:rsidRPr="00701B6D" w:rsidRDefault="00254E7A" w:rsidP="00096221">
            <w:pPr>
              <w:pStyle w:val="Other0"/>
              <w:ind w:firstLine="260"/>
            </w:pPr>
            <w:r w:rsidRPr="00701B6D">
              <w:t>4</w:t>
            </w:r>
            <w:r w:rsidR="000C4728" w:rsidRPr="00701B6D">
              <w:t>.</w:t>
            </w:r>
          </w:p>
        </w:tc>
        <w:tc>
          <w:tcPr>
            <w:tcW w:w="6014" w:type="dxa"/>
            <w:tcBorders>
              <w:top w:val="single" w:sz="4" w:space="0" w:color="auto"/>
              <w:left w:val="single" w:sz="4" w:space="0" w:color="auto"/>
              <w:bottom w:val="single" w:sz="4" w:space="0" w:color="auto"/>
            </w:tcBorders>
            <w:shd w:val="clear" w:color="auto" w:fill="FFFFFF"/>
            <w:vAlign w:val="center"/>
          </w:tcPr>
          <w:p w14:paraId="68A86119" w14:textId="7C4E7B9B" w:rsidR="000C4728" w:rsidRPr="00701B6D" w:rsidRDefault="000C4728" w:rsidP="00096221">
            <w:pPr>
              <w:pStyle w:val="Other0"/>
              <w:ind w:firstLine="124"/>
            </w:pPr>
            <w:r w:rsidRPr="00701B6D">
              <w:t>Medikamentai</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1EA1EAFA" w14:textId="70F86297" w:rsidR="000C4728" w:rsidRPr="00701B6D" w:rsidRDefault="00254E7A" w:rsidP="00096221">
            <w:pPr>
              <w:pStyle w:val="Other0"/>
              <w:jc w:val="center"/>
            </w:pPr>
            <w:r w:rsidRPr="00701B6D">
              <w:t>200</w:t>
            </w:r>
          </w:p>
        </w:tc>
      </w:tr>
      <w:tr w:rsidR="00096221" w:rsidRPr="00701B6D" w14:paraId="6E8BAC11" w14:textId="77777777" w:rsidTr="00096221">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14:paraId="77F833B1" w14:textId="15F8ED85" w:rsidR="00096221" w:rsidRPr="00701B6D" w:rsidRDefault="00254E7A" w:rsidP="00096221">
            <w:pPr>
              <w:pStyle w:val="Other0"/>
              <w:ind w:firstLine="260"/>
            </w:pPr>
            <w:r w:rsidRPr="00701B6D">
              <w:t>5</w:t>
            </w:r>
            <w:r w:rsidR="00096221" w:rsidRPr="00701B6D">
              <w:t>.</w:t>
            </w:r>
          </w:p>
        </w:tc>
        <w:tc>
          <w:tcPr>
            <w:tcW w:w="6014" w:type="dxa"/>
            <w:tcBorders>
              <w:top w:val="single" w:sz="4" w:space="0" w:color="auto"/>
              <w:left w:val="single" w:sz="4" w:space="0" w:color="auto"/>
              <w:bottom w:val="single" w:sz="4" w:space="0" w:color="auto"/>
            </w:tcBorders>
            <w:shd w:val="clear" w:color="auto" w:fill="FFFFFF"/>
            <w:vAlign w:val="center"/>
          </w:tcPr>
          <w:p w14:paraId="07E4068A" w14:textId="75CADF01" w:rsidR="00096221" w:rsidRPr="00701B6D" w:rsidRDefault="008C4D1E" w:rsidP="00096221">
            <w:pPr>
              <w:pStyle w:val="Other0"/>
              <w:ind w:firstLine="124"/>
            </w:pPr>
            <w:r w:rsidRPr="00701B6D">
              <w:t>Kitas kuras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51DB8BB6" w14:textId="6EF0FF0F" w:rsidR="00096221" w:rsidRPr="00701B6D" w:rsidRDefault="008C4D1E" w:rsidP="00096221">
            <w:pPr>
              <w:pStyle w:val="Other0"/>
              <w:jc w:val="center"/>
            </w:pPr>
            <w:r w:rsidRPr="00701B6D">
              <w:t>110,85</w:t>
            </w:r>
          </w:p>
        </w:tc>
      </w:tr>
      <w:tr w:rsidR="008C4D1E" w:rsidRPr="00701B6D" w14:paraId="1672805B" w14:textId="77777777" w:rsidTr="00096221">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14:paraId="3C50734A" w14:textId="26F25F75" w:rsidR="008C4D1E" w:rsidRPr="00701B6D" w:rsidRDefault="00254E7A" w:rsidP="00096221">
            <w:pPr>
              <w:pStyle w:val="Other0"/>
              <w:ind w:firstLine="260"/>
            </w:pPr>
            <w:r w:rsidRPr="00701B6D">
              <w:t>6</w:t>
            </w:r>
            <w:r w:rsidR="008C4D1E" w:rsidRPr="00701B6D">
              <w:t>.</w:t>
            </w:r>
          </w:p>
        </w:tc>
        <w:tc>
          <w:tcPr>
            <w:tcW w:w="6014" w:type="dxa"/>
            <w:tcBorders>
              <w:top w:val="single" w:sz="4" w:space="0" w:color="auto"/>
              <w:left w:val="single" w:sz="4" w:space="0" w:color="auto"/>
              <w:bottom w:val="single" w:sz="4" w:space="0" w:color="auto"/>
            </w:tcBorders>
            <w:shd w:val="clear" w:color="auto" w:fill="FFFFFF"/>
            <w:vAlign w:val="center"/>
          </w:tcPr>
          <w:p w14:paraId="7563C129" w14:textId="1860F25D" w:rsidR="008C4D1E" w:rsidRPr="00701B6D" w:rsidRDefault="008C4D1E" w:rsidP="00096221">
            <w:pPr>
              <w:pStyle w:val="Other0"/>
              <w:ind w:firstLine="124"/>
            </w:pPr>
            <w:r w:rsidRPr="00701B6D">
              <w:t>Maisto produktai</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0EF63596" w14:textId="58FEEEF4" w:rsidR="008C4D1E" w:rsidRPr="00701B6D" w:rsidRDefault="00254E7A" w:rsidP="00096221">
            <w:pPr>
              <w:pStyle w:val="Other0"/>
              <w:jc w:val="center"/>
            </w:pPr>
            <w:r w:rsidRPr="00701B6D">
              <w:t>24688,32</w:t>
            </w:r>
          </w:p>
        </w:tc>
      </w:tr>
      <w:tr w:rsidR="008C4D1E" w:rsidRPr="00701B6D" w14:paraId="44219F28" w14:textId="77777777" w:rsidTr="00096221">
        <w:trPr>
          <w:trHeight w:hRule="exact" w:val="288"/>
          <w:jc w:val="center"/>
        </w:trPr>
        <w:tc>
          <w:tcPr>
            <w:tcW w:w="710" w:type="dxa"/>
            <w:tcBorders>
              <w:top w:val="single" w:sz="4" w:space="0" w:color="auto"/>
              <w:left w:val="single" w:sz="4" w:space="0" w:color="auto"/>
              <w:bottom w:val="single" w:sz="4" w:space="0" w:color="auto"/>
            </w:tcBorders>
            <w:shd w:val="clear" w:color="auto" w:fill="FFFFFF"/>
            <w:vAlign w:val="center"/>
          </w:tcPr>
          <w:p w14:paraId="69D16011" w14:textId="5925A06C" w:rsidR="008C4D1E" w:rsidRPr="00701B6D" w:rsidRDefault="00254E7A" w:rsidP="00096221">
            <w:pPr>
              <w:pStyle w:val="Other0"/>
              <w:ind w:firstLine="260"/>
            </w:pPr>
            <w:r w:rsidRPr="00701B6D">
              <w:t>7</w:t>
            </w:r>
            <w:r w:rsidR="008C4D1E" w:rsidRPr="00701B6D">
              <w:t>.</w:t>
            </w:r>
          </w:p>
        </w:tc>
        <w:tc>
          <w:tcPr>
            <w:tcW w:w="6014" w:type="dxa"/>
            <w:tcBorders>
              <w:top w:val="single" w:sz="4" w:space="0" w:color="auto"/>
              <w:left w:val="single" w:sz="4" w:space="0" w:color="auto"/>
              <w:bottom w:val="single" w:sz="4" w:space="0" w:color="auto"/>
            </w:tcBorders>
            <w:shd w:val="clear" w:color="auto" w:fill="FFFFFF"/>
            <w:vAlign w:val="center"/>
          </w:tcPr>
          <w:p w14:paraId="205F6364" w14:textId="7E5CF196" w:rsidR="008C4D1E" w:rsidRPr="00701B6D" w:rsidRDefault="008C4D1E" w:rsidP="00096221">
            <w:pPr>
              <w:pStyle w:val="Other0"/>
              <w:ind w:firstLine="124"/>
            </w:pPr>
            <w:r w:rsidRPr="00701B6D">
              <w:t>Kt. medžiagos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0674A66F" w14:textId="5FFA6558" w:rsidR="008C4D1E" w:rsidRPr="00701B6D" w:rsidRDefault="0054290E" w:rsidP="00096221">
            <w:pPr>
              <w:pStyle w:val="Other0"/>
              <w:jc w:val="center"/>
            </w:pPr>
            <w:r w:rsidRPr="00701B6D">
              <w:t>5923,69</w:t>
            </w:r>
          </w:p>
        </w:tc>
      </w:tr>
    </w:tbl>
    <w:p w14:paraId="48AF511E" w14:textId="77777777" w:rsidR="00667A75" w:rsidRPr="00701B6D" w:rsidRDefault="00667A75">
      <w:pPr>
        <w:pStyle w:val="Tablecaption0"/>
        <w:ind w:left="346"/>
      </w:pPr>
    </w:p>
    <w:p w14:paraId="0CAC5AF9" w14:textId="0787E27A" w:rsidR="00577F66" w:rsidRPr="00701B6D" w:rsidRDefault="00577F66">
      <w:pPr>
        <w:pStyle w:val="Tablecaption0"/>
        <w:ind w:left="346"/>
      </w:pPr>
      <w:r w:rsidRPr="00701B6D">
        <w:t xml:space="preserve">• Socialinių išmokų sąnaudos </w:t>
      </w:r>
      <w:r w:rsidR="0054290E" w:rsidRPr="00701B6D">
        <w:t>6813,23</w:t>
      </w:r>
      <w:r w:rsidRPr="00701B6D">
        <w:t xml:space="preserve"> Eur</w:t>
      </w:r>
    </w:p>
    <w:p w14:paraId="6EFA0222" w14:textId="77777777" w:rsidR="00577F66" w:rsidRPr="00701B6D" w:rsidRDefault="00577F66">
      <w:pPr>
        <w:pStyle w:val="Tablecaption0"/>
        <w:ind w:left="346"/>
      </w:pPr>
    </w:p>
    <w:p w14:paraId="7748ADE0" w14:textId="5DDD7929" w:rsidR="008214B3" w:rsidRPr="00701B6D" w:rsidRDefault="00AF0354">
      <w:pPr>
        <w:pStyle w:val="Tablecaption0"/>
        <w:ind w:left="346"/>
      </w:pPr>
      <w:r w:rsidRPr="00701B6D">
        <w:t xml:space="preserve">• Kitų paslaugų sąnaudos </w:t>
      </w:r>
      <w:r w:rsidR="0054290E" w:rsidRPr="00701B6D">
        <w:t>4084,69</w:t>
      </w:r>
      <w:r w:rsidRPr="00701B6D">
        <w:t xml:space="preserve"> Eur :</w:t>
      </w:r>
    </w:p>
    <w:p w14:paraId="3A436F13" w14:textId="77777777" w:rsidR="008214B3" w:rsidRPr="00701B6D" w:rsidRDefault="008214B3">
      <w:pPr>
        <w:spacing w:after="199" w:line="1" w:lineRule="exact"/>
        <w:rPr>
          <w:rFonts w:ascii="Times New Roman" w:hAnsi="Times New Roman" w:cs="Times New Roman"/>
          <w:sz w:val="22"/>
          <w:szCs w:val="22"/>
        </w:rPr>
      </w:pPr>
    </w:p>
    <w:p w14:paraId="4808F9C1" w14:textId="77777777" w:rsidR="008214B3" w:rsidRPr="00701B6D" w:rsidRDefault="008214B3">
      <w:pPr>
        <w:spacing w:line="1" w:lineRule="exact"/>
        <w:rPr>
          <w:rFonts w:ascii="Times New Roman" w:hAnsi="Times New Roman" w:cs="Times New Roman"/>
          <w:sz w:val="22"/>
          <w:szCs w:val="22"/>
        </w:rPr>
      </w:pPr>
    </w:p>
    <w:tbl>
      <w:tblPr>
        <w:tblOverlap w:val="never"/>
        <w:tblW w:w="9739" w:type="dxa"/>
        <w:jc w:val="center"/>
        <w:tblLayout w:type="fixed"/>
        <w:tblCellMar>
          <w:left w:w="10" w:type="dxa"/>
          <w:right w:w="10" w:type="dxa"/>
        </w:tblCellMar>
        <w:tblLook w:val="04A0" w:firstRow="1" w:lastRow="0" w:firstColumn="1" w:lastColumn="0" w:noHBand="0" w:noVBand="1"/>
      </w:tblPr>
      <w:tblGrid>
        <w:gridCol w:w="710"/>
        <w:gridCol w:w="5818"/>
        <w:gridCol w:w="3211"/>
      </w:tblGrid>
      <w:tr w:rsidR="008214B3" w:rsidRPr="00701B6D" w14:paraId="1327FCE0" w14:textId="77777777" w:rsidTr="00A443DC">
        <w:trPr>
          <w:trHeight w:hRule="exact" w:val="566"/>
          <w:jc w:val="center"/>
        </w:trPr>
        <w:tc>
          <w:tcPr>
            <w:tcW w:w="710" w:type="dxa"/>
            <w:tcBorders>
              <w:top w:val="single" w:sz="4" w:space="0" w:color="auto"/>
              <w:left w:val="single" w:sz="4" w:space="0" w:color="auto"/>
            </w:tcBorders>
            <w:shd w:val="clear" w:color="auto" w:fill="FFFFFF"/>
            <w:vAlign w:val="center"/>
          </w:tcPr>
          <w:p w14:paraId="1B623064" w14:textId="77777777" w:rsidR="008214B3" w:rsidRPr="00701B6D" w:rsidRDefault="00AF0354" w:rsidP="00A443DC">
            <w:pPr>
              <w:pStyle w:val="Other0"/>
              <w:jc w:val="center"/>
            </w:pPr>
            <w:r w:rsidRPr="00701B6D">
              <w:t>Eil.</w:t>
            </w:r>
          </w:p>
          <w:p w14:paraId="20E7268D" w14:textId="77777777" w:rsidR="008214B3" w:rsidRPr="00701B6D" w:rsidRDefault="00AF0354" w:rsidP="00A443DC">
            <w:pPr>
              <w:pStyle w:val="Other0"/>
              <w:jc w:val="center"/>
            </w:pPr>
            <w:r w:rsidRPr="00701B6D">
              <w:t>Nr.</w:t>
            </w:r>
          </w:p>
        </w:tc>
        <w:tc>
          <w:tcPr>
            <w:tcW w:w="5818" w:type="dxa"/>
            <w:tcBorders>
              <w:top w:val="single" w:sz="4" w:space="0" w:color="auto"/>
              <w:left w:val="single" w:sz="4" w:space="0" w:color="auto"/>
            </w:tcBorders>
            <w:shd w:val="clear" w:color="auto" w:fill="FFFFFF"/>
            <w:vAlign w:val="center"/>
          </w:tcPr>
          <w:p w14:paraId="5EBEA7DE" w14:textId="77777777" w:rsidR="008214B3" w:rsidRPr="00701B6D" w:rsidRDefault="00AF0354">
            <w:pPr>
              <w:pStyle w:val="Other0"/>
              <w:ind w:left="2440"/>
            </w:pPr>
            <w:r w:rsidRPr="00701B6D">
              <w:t>Sąnaudos</w:t>
            </w:r>
          </w:p>
        </w:tc>
        <w:tc>
          <w:tcPr>
            <w:tcW w:w="3211" w:type="dxa"/>
            <w:tcBorders>
              <w:top w:val="single" w:sz="4" w:space="0" w:color="auto"/>
              <w:left w:val="single" w:sz="4" w:space="0" w:color="auto"/>
              <w:right w:val="single" w:sz="4" w:space="0" w:color="auto"/>
            </w:tcBorders>
            <w:shd w:val="clear" w:color="auto" w:fill="FFFFFF"/>
            <w:vAlign w:val="center"/>
          </w:tcPr>
          <w:p w14:paraId="533AD5C6" w14:textId="77777777" w:rsidR="008214B3" w:rsidRPr="00701B6D" w:rsidRDefault="00AF0354">
            <w:pPr>
              <w:pStyle w:val="Other0"/>
              <w:jc w:val="center"/>
            </w:pPr>
            <w:r w:rsidRPr="00701B6D">
              <w:t>Suma (Eur)</w:t>
            </w:r>
          </w:p>
        </w:tc>
      </w:tr>
      <w:tr w:rsidR="008214B3" w:rsidRPr="00701B6D" w14:paraId="283934D9" w14:textId="77777777" w:rsidTr="00A443DC">
        <w:trPr>
          <w:trHeight w:hRule="exact" w:val="326"/>
          <w:jc w:val="center"/>
        </w:trPr>
        <w:tc>
          <w:tcPr>
            <w:tcW w:w="710" w:type="dxa"/>
            <w:tcBorders>
              <w:top w:val="single" w:sz="4" w:space="0" w:color="auto"/>
              <w:left w:val="single" w:sz="4" w:space="0" w:color="auto"/>
            </w:tcBorders>
            <w:shd w:val="clear" w:color="auto" w:fill="FFFFFF"/>
            <w:vAlign w:val="center"/>
          </w:tcPr>
          <w:p w14:paraId="001CDF17" w14:textId="77777777" w:rsidR="008214B3" w:rsidRPr="00701B6D" w:rsidRDefault="00AF0354" w:rsidP="00A443DC">
            <w:pPr>
              <w:pStyle w:val="Other0"/>
              <w:jc w:val="center"/>
            </w:pPr>
            <w:r w:rsidRPr="00701B6D">
              <w:t>1.</w:t>
            </w:r>
          </w:p>
        </w:tc>
        <w:tc>
          <w:tcPr>
            <w:tcW w:w="5818" w:type="dxa"/>
            <w:tcBorders>
              <w:top w:val="single" w:sz="4" w:space="0" w:color="auto"/>
              <w:left w:val="single" w:sz="4" w:space="0" w:color="auto"/>
            </w:tcBorders>
            <w:shd w:val="clear" w:color="auto" w:fill="FFFFFF"/>
            <w:vAlign w:val="center"/>
          </w:tcPr>
          <w:p w14:paraId="6EA7344B" w14:textId="77777777" w:rsidR="008214B3" w:rsidRPr="00701B6D" w:rsidRDefault="00AF0354" w:rsidP="00A443DC">
            <w:pPr>
              <w:pStyle w:val="Other0"/>
              <w:ind w:left="124"/>
            </w:pPr>
            <w:r w:rsidRPr="00701B6D">
              <w:t>Banko paslaugų sąnaudos</w:t>
            </w:r>
          </w:p>
        </w:tc>
        <w:tc>
          <w:tcPr>
            <w:tcW w:w="3211" w:type="dxa"/>
            <w:tcBorders>
              <w:top w:val="single" w:sz="4" w:space="0" w:color="auto"/>
              <w:left w:val="single" w:sz="4" w:space="0" w:color="auto"/>
              <w:right w:val="single" w:sz="4" w:space="0" w:color="auto"/>
            </w:tcBorders>
            <w:shd w:val="clear" w:color="auto" w:fill="FFFFFF"/>
            <w:vAlign w:val="center"/>
          </w:tcPr>
          <w:p w14:paraId="1F8E1145" w14:textId="025F0AE6" w:rsidR="008214B3" w:rsidRPr="00701B6D" w:rsidRDefault="0054290E" w:rsidP="00096221">
            <w:pPr>
              <w:pStyle w:val="Other0"/>
              <w:jc w:val="center"/>
            </w:pPr>
            <w:r w:rsidRPr="00701B6D">
              <w:t>170,88</w:t>
            </w:r>
          </w:p>
        </w:tc>
      </w:tr>
      <w:tr w:rsidR="00A443DC" w:rsidRPr="00701B6D" w14:paraId="3A90587E"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5F955BFB" w14:textId="76CD1B13" w:rsidR="00A443DC" w:rsidRPr="00701B6D" w:rsidRDefault="00A479FA" w:rsidP="00A443DC">
            <w:pPr>
              <w:pStyle w:val="Other0"/>
              <w:jc w:val="center"/>
            </w:pPr>
            <w:r w:rsidRPr="00701B6D">
              <w:t>2</w:t>
            </w:r>
            <w:r w:rsidR="00577F66" w:rsidRPr="00701B6D">
              <w:t>.</w:t>
            </w:r>
          </w:p>
        </w:tc>
        <w:tc>
          <w:tcPr>
            <w:tcW w:w="5818" w:type="dxa"/>
            <w:tcBorders>
              <w:top w:val="single" w:sz="4" w:space="0" w:color="auto"/>
              <w:left w:val="single" w:sz="4" w:space="0" w:color="auto"/>
              <w:bottom w:val="single" w:sz="4" w:space="0" w:color="auto"/>
            </w:tcBorders>
            <w:shd w:val="clear" w:color="auto" w:fill="FFFFFF"/>
            <w:vAlign w:val="center"/>
          </w:tcPr>
          <w:p w14:paraId="7FF686C5" w14:textId="5E93FE4E" w:rsidR="00A443DC" w:rsidRPr="00701B6D" w:rsidRDefault="009E0ECD" w:rsidP="00A443DC">
            <w:pPr>
              <w:pStyle w:val="Other0"/>
              <w:ind w:left="124"/>
            </w:pPr>
            <w:r w:rsidRPr="00701B6D">
              <w:t>Apsaugos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2F9D248F" w14:textId="7D6BB167" w:rsidR="00A443DC" w:rsidRPr="00701B6D" w:rsidRDefault="0054290E" w:rsidP="00A443DC">
            <w:pPr>
              <w:pStyle w:val="Other0"/>
              <w:jc w:val="center"/>
            </w:pPr>
            <w:r w:rsidRPr="00701B6D">
              <w:t>570,84</w:t>
            </w:r>
          </w:p>
        </w:tc>
      </w:tr>
      <w:tr w:rsidR="00A443DC" w:rsidRPr="00701B6D" w14:paraId="3F896F5C"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5421C721" w14:textId="242158A0" w:rsidR="00A443DC" w:rsidRPr="00701B6D" w:rsidRDefault="00A479FA" w:rsidP="00A443DC">
            <w:pPr>
              <w:pStyle w:val="Other0"/>
              <w:jc w:val="center"/>
            </w:pPr>
            <w:r w:rsidRPr="00701B6D">
              <w:t>3</w:t>
            </w:r>
            <w:r w:rsidR="00577F66" w:rsidRPr="00701B6D">
              <w:t>.</w:t>
            </w:r>
          </w:p>
        </w:tc>
        <w:tc>
          <w:tcPr>
            <w:tcW w:w="5818" w:type="dxa"/>
            <w:tcBorders>
              <w:top w:val="single" w:sz="4" w:space="0" w:color="auto"/>
              <w:left w:val="single" w:sz="4" w:space="0" w:color="auto"/>
              <w:bottom w:val="single" w:sz="4" w:space="0" w:color="auto"/>
            </w:tcBorders>
            <w:shd w:val="clear" w:color="auto" w:fill="FFFFFF"/>
            <w:vAlign w:val="center"/>
          </w:tcPr>
          <w:p w14:paraId="2EE1182D" w14:textId="43EA2E04" w:rsidR="00A443DC" w:rsidRPr="00701B6D" w:rsidRDefault="00A479FA" w:rsidP="00A479FA">
            <w:pPr>
              <w:pStyle w:val="Other0"/>
              <w:ind w:left="124"/>
            </w:pPr>
            <w:r w:rsidRPr="00701B6D">
              <w:t>Paviršinių nuotekų tvarkymo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0C69525D" w14:textId="2C40421B" w:rsidR="00A443DC" w:rsidRPr="00701B6D" w:rsidRDefault="0054290E" w:rsidP="00A443DC">
            <w:pPr>
              <w:pStyle w:val="Other0"/>
              <w:jc w:val="center"/>
            </w:pPr>
            <w:r w:rsidRPr="00701B6D">
              <w:t>340,23</w:t>
            </w:r>
          </w:p>
        </w:tc>
      </w:tr>
      <w:tr w:rsidR="009E0ECD" w:rsidRPr="00701B6D" w14:paraId="4BF0B8AD"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359706AA" w14:textId="0FC05A4C" w:rsidR="009E0ECD" w:rsidRPr="00701B6D" w:rsidRDefault="00A479FA" w:rsidP="00A443DC">
            <w:pPr>
              <w:pStyle w:val="Other0"/>
              <w:jc w:val="center"/>
            </w:pPr>
            <w:r w:rsidRPr="00701B6D">
              <w:t>4</w:t>
            </w:r>
            <w:r w:rsidR="009E0ECD" w:rsidRPr="00701B6D">
              <w:t>.</w:t>
            </w:r>
          </w:p>
        </w:tc>
        <w:tc>
          <w:tcPr>
            <w:tcW w:w="5818" w:type="dxa"/>
            <w:tcBorders>
              <w:top w:val="single" w:sz="4" w:space="0" w:color="auto"/>
              <w:left w:val="single" w:sz="4" w:space="0" w:color="auto"/>
              <w:bottom w:val="single" w:sz="4" w:space="0" w:color="auto"/>
            </w:tcBorders>
            <w:shd w:val="clear" w:color="auto" w:fill="FFFFFF"/>
            <w:vAlign w:val="center"/>
          </w:tcPr>
          <w:p w14:paraId="7DE76BF0" w14:textId="325BAF54" w:rsidR="009E0ECD" w:rsidRPr="00701B6D" w:rsidRDefault="009E0ECD" w:rsidP="00577F66">
            <w:pPr>
              <w:pStyle w:val="Other0"/>
              <w:ind w:left="124"/>
            </w:pPr>
            <w:r w:rsidRPr="00701B6D">
              <w:t xml:space="preserve">Informacinių technologijų </w:t>
            </w:r>
            <w:r w:rsidR="001448E2" w:rsidRPr="00701B6D">
              <w:t>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3224E1A1" w14:textId="400019CF" w:rsidR="009E0ECD" w:rsidRPr="00701B6D" w:rsidRDefault="00423802" w:rsidP="00A443DC">
            <w:pPr>
              <w:pStyle w:val="Other0"/>
              <w:jc w:val="center"/>
            </w:pPr>
            <w:r w:rsidRPr="00701B6D">
              <w:t>557,81</w:t>
            </w:r>
          </w:p>
        </w:tc>
      </w:tr>
      <w:tr w:rsidR="00A443DC" w:rsidRPr="00701B6D" w14:paraId="1E69761B"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4D8CA17D" w14:textId="0F5C6404" w:rsidR="00A443DC" w:rsidRPr="00701B6D" w:rsidRDefault="00A479FA" w:rsidP="00A443DC">
            <w:pPr>
              <w:pStyle w:val="Other0"/>
              <w:jc w:val="center"/>
            </w:pPr>
            <w:r w:rsidRPr="00701B6D">
              <w:t>5</w:t>
            </w:r>
            <w:r w:rsidR="00577F66" w:rsidRPr="00701B6D">
              <w:t>.</w:t>
            </w:r>
          </w:p>
        </w:tc>
        <w:tc>
          <w:tcPr>
            <w:tcW w:w="5818" w:type="dxa"/>
            <w:tcBorders>
              <w:top w:val="single" w:sz="4" w:space="0" w:color="auto"/>
              <w:left w:val="single" w:sz="4" w:space="0" w:color="auto"/>
              <w:bottom w:val="single" w:sz="4" w:space="0" w:color="auto"/>
            </w:tcBorders>
            <w:shd w:val="clear" w:color="auto" w:fill="FFFFFF"/>
            <w:vAlign w:val="center"/>
          </w:tcPr>
          <w:p w14:paraId="271C07FC" w14:textId="77777777" w:rsidR="00A443DC" w:rsidRPr="00701B6D" w:rsidRDefault="00A443DC" w:rsidP="00A443DC">
            <w:pPr>
              <w:pStyle w:val="Other0"/>
              <w:ind w:left="124"/>
            </w:pPr>
            <w:r w:rsidRPr="00701B6D">
              <w:t>Kitų paslaugų sąnaudos (kitos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796B24A3" w14:textId="32E8A03A" w:rsidR="00A443DC" w:rsidRPr="00701B6D" w:rsidRDefault="00423802" w:rsidP="00A443DC">
            <w:pPr>
              <w:pStyle w:val="Other0"/>
              <w:jc w:val="center"/>
            </w:pPr>
            <w:r w:rsidRPr="00701B6D">
              <w:t>2444,93</w:t>
            </w:r>
          </w:p>
        </w:tc>
      </w:tr>
    </w:tbl>
    <w:p w14:paraId="4EE4AB12" w14:textId="77777777" w:rsidR="008214B3" w:rsidRPr="00701B6D" w:rsidRDefault="008214B3">
      <w:pPr>
        <w:spacing w:line="1" w:lineRule="exact"/>
        <w:rPr>
          <w:rFonts w:ascii="Times New Roman" w:hAnsi="Times New Roman" w:cs="Times New Roman"/>
          <w:sz w:val="22"/>
          <w:szCs w:val="22"/>
        </w:rPr>
      </w:pPr>
    </w:p>
    <w:p w14:paraId="3583B365" w14:textId="77777777" w:rsidR="008214B3" w:rsidRPr="00701B6D" w:rsidRDefault="008214B3">
      <w:pPr>
        <w:spacing w:after="239" w:line="1" w:lineRule="exact"/>
        <w:rPr>
          <w:rFonts w:ascii="Times New Roman" w:hAnsi="Times New Roman" w:cs="Times New Roman"/>
          <w:sz w:val="22"/>
          <w:szCs w:val="22"/>
        </w:rPr>
      </w:pPr>
    </w:p>
    <w:p w14:paraId="6989FB55" w14:textId="7BFE3A00" w:rsidR="008214B3" w:rsidRPr="00701B6D" w:rsidRDefault="00AF0354" w:rsidP="006E356D">
      <w:pPr>
        <w:pStyle w:val="Pagrindinistekstas"/>
        <w:numPr>
          <w:ilvl w:val="0"/>
          <w:numId w:val="12"/>
        </w:numPr>
        <w:tabs>
          <w:tab w:val="left" w:pos="469"/>
        </w:tabs>
        <w:spacing w:after="0" w:line="240" w:lineRule="auto"/>
        <w:ind w:left="357" w:hanging="357"/>
      </w:pPr>
      <w:bookmarkStart w:id="36" w:name="bookmark15"/>
      <w:bookmarkEnd w:id="36"/>
      <w:r w:rsidRPr="00701B6D">
        <w:t xml:space="preserve">Finansavimo pajamos </w:t>
      </w:r>
      <w:r w:rsidR="00423802" w:rsidRPr="00701B6D">
        <w:t>473049,64</w:t>
      </w:r>
      <w:r w:rsidRPr="00701B6D">
        <w:t xml:space="preserve"> Eur, iš jų:</w:t>
      </w:r>
    </w:p>
    <w:p w14:paraId="565D5894" w14:textId="77777777" w:rsidR="006E356D" w:rsidRPr="00701B6D" w:rsidRDefault="006E356D" w:rsidP="006E356D">
      <w:pPr>
        <w:pStyle w:val="Pagrindinistekstas"/>
        <w:tabs>
          <w:tab w:val="left" w:pos="469"/>
        </w:tabs>
        <w:spacing w:after="0" w:line="240" w:lineRule="auto"/>
        <w:ind w:left="1275"/>
      </w:pPr>
    </w:p>
    <w:tbl>
      <w:tblPr>
        <w:tblOverlap w:val="never"/>
        <w:tblW w:w="9869" w:type="dxa"/>
        <w:jc w:val="center"/>
        <w:tblLayout w:type="fixed"/>
        <w:tblCellMar>
          <w:left w:w="10" w:type="dxa"/>
          <w:right w:w="10" w:type="dxa"/>
        </w:tblCellMar>
        <w:tblLook w:val="04A0" w:firstRow="1" w:lastRow="0" w:firstColumn="1" w:lastColumn="0" w:noHBand="0" w:noVBand="1"/>
      </w:tblPr>
      <w:tblGrid>
        <w:gridCol w:w="701"/>
        <w:gridCol w:w="6665"/>
        <w:gridCol w:w="2503"/>
      </w:tblGrid>
      <w:tr w:rsidR="008214B3" w:rsidRPr="00701B6D" w14:paraId="553A4611" w14:textId="77777777" w:rsidTr="00A443DC">
        <w:trPr>
          <w:trHeight w:hRule="exact" w:val="571"/>
          <w:jc w:val="center"/>
        </w:trPr>
        <w:tc>
          <w:tcPr>
            <w:tcW w:w="701" w:type="dxa"/>
            <w:tcBorders>
              <w:top w:val="single" w:sz="4" w:space="0" w:color="auto"/>
              <w:left w:val="single" w:sz="4" w:space="0" w:color="auto"/>
            </w:tcBorders>
            <w:shd w:val="clear" w:color="auto" w:fill="FFFFFF"/>
            <w:vAlign w:val="center"/>
          </w:tcPr>
          <w:p w14:paraId="6D7BE230" w14:textId="77777777" w:rsidR="008214B3" w:rsidRPr="00701B6D" w:rsidRDefault="00AF0354" w:rsidP="00A443DC">
            <w:pPr>
              <w:pStyle w:val="Other0"/>
              <w:jc w:val="center"/>
            </w:pPr>
            <w:r w:rsidRPr="00701B6D">
              <w:t>Eil.</w:t>
            </w:r>
          </w:p>
          <w:p w14:paraId="44A1445F" w14:textId="77777777" w:rsidR="008214B3" w:rsidRPr="00701B6D" w:rsidRDefault="00AF0354" w:rsidP="00A443DC">
            <w:pPr>
              <w:pStyle w:val="Other0"/>
              <w:jc w:val="center"/>
            </w:pPr>
            <w:r w:rsidRPr="00701B6D">
              <w:t>Nr.</w:t>
            </w:r>
          </w:p>
        </w:tc>
        <w:tc>
          <w:tcPr>
            <w:tcW w:w="6665" w:type="dxa"/>
            <w:tcBorders>
              <w:top w:val="single" w:sz="4" w:space="0" w:color="auto"/>
              <w:left w:val="single" w:sz="4" w:space="0" w:color="auto"/>
            </w:tcBorders>
            <w:shd w:val="clear" w:color="auto" w:fill="FFFFFF"/>
            <w:vAlign w:val="center"/>
          </w:tcPr>
          <w:p w14:paraId="79C8D0F1" w14:textId="77777777" w:rsidR="008214B3" w:rsidRPr="00701B6D" w:rsidRDefault="00AF0354">
            <w:pPr>
              <w:pStyle w:val="Other0"/>
              <w:ind w:left="1900"/>
            </w:pPr>
            <w:r w:rsidRPr="00701B6D">
              <w:t>Finansavimo pajamos</w:t>
            </w:r>
          </w:p>
        </w:tc>
        <w:tc>
          <w:tcPr>
            <w:tcW w:w="2503" w:type="dxa"/>
            <w:tcBorders>
              <w:top w:val="single" w:sz="4" w:space="0" w:color="auto"/>
              <w:left w:val="single" w:sz="4" w:space="0" w:color="auto"/>
              <w:right w:val="single" w:sz="4" w:space="0" w:color="auto"/>
            </w:tcBorders>
            <w:shd w:val="clear" w:color="auto" w:fill="FFFFFF"/>
            <w:vAlign w:val="center"/>
          </w:tcPr>
          <w:p w14:paraId="2804A4FD" w14:textId="77777777" w:rsidR="008214B3" w:rsidRPr="00701B6D" w:rsidRDefault="00AF0354">
            <w:pPr>
              <w:pStyle w:val="Other0"/>
              <w:jc w:val="center"/>
            </w:pPr>
            <w:r w:rsidRPr="00701B6D">
              <w:t>Suma (Eur)</w:t>
            </w:r>
          </w:p>
        </w:tc>
      </w:tr>
      <w:tr w:rsidR="008214B3" w:rsidRPr="00701B6D" w14:paraId="69FDA75D"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379ED0F2" w14:textId="77777777" w:rsidR="008214B3" w:rsidRPr="00701B6D" w:rsidRDefault="00AF0354" w:rsidP="00A443DC">
            <w:pPr>
              <w:pStyle w:val="Other0"/>
              <w:ind w:right="-18"/>
              <w:jc w:val="center"/>
            </w:pPr>
            <w:r w:rsidRPr="00701B6D">
              <w:t>1.</w:t>
            </w:r>
          </w:p>
        </w:tc>
        <w:tc>
          <w:tcPr>
            <w:tcW w:w="6665" w:type="dxa"/>
            <w:tcBorders>
              <w:top w:val="single" w:sz="4" w:space="0" w:color="auto"/>
              <w:left w:val="single" w:sz="4" w:space="0" w:color="auto"/>
            </w:tcBorders>
            <w:shd w:val="clear" w:color="auto" w:fill="FFFFFF"/>
            <w:vAlign w:val="center"/>
          </w:tcPr>
          <w:p w14:paraId="62C2946D" w14:textId="77777777" w:rsidR="008214B3" w:rsidRPr="00701B6D" w:rsidRDefault="00AF0354" w:rsidP="00A443DC">
            <w:pPr>
              <w:pStyle w:val="Other0"/>
              <w:ind w:firstLine="278"/>
              <w:jc w:val="both"/>
            </w:pPr>
            <w:r w:rsidRPr="00701B6D">
              <w:t>Iš valstybės biudžeto, iš jų:</w:t>
            </w:r>
          </w:p>
        </w:tc>
        <w:tc>
          <w:tcPr>
            <w:tcW w:w="2503" w:type="dxa"/>
            <w:tcBorders>
              <w:top w:val="single" w:sz="4" w:space="0" w:color="auto"/>
              <w:left w:val="single" w:sz="4" w:space="0" w:color="auto"/>
              <w:right w:val="single" w:sz="4" w:space="0" w:color="auto"/>
            </w:tcBorders>
            <w:shd w:val="clear" w:color="auto" w:fill="FFFFFF"/>
            <w:vAlign w:val="center"/>
          </w:tcPr>
          <w:p w14:paraId="5DC5027F" w14:textId="33CC4A76" w:rsidR="008214B3" w:rsidRPr="00701B6D" w:rsidRDefault="005A5D57">
            <w:pPr>
              <w:pStyle w:val="Other0"/>
            </w:pPr>
            <w:r w:rsidRPr="00701B6D">
              <w:t>218122,94</w:t>
            </w:r>
          </w:p>
        </w:tc>
      </w:tr>
      <w:tr w:rsidR="008214B3" w:rsidRPr="00701B6D" w14:paraId="0DE21BE4" w14:textId="77777777" w:rsidTr="005A5D57">
        <w:trPr>
          <w:trHeight w:hRule="exact" w:val="421"/>
          <w:jc w:val="center"/>
        </w:trPr>
        <w:tc>
          <w:tcPr>
            <w:tcW w:w="701" w:type="dxa"/>
            <w:tcBorders>
              <w:top w:val="single" w:sz="4" w:space="0" w:color="auto"/>
              <w:left w:val="single" w:sz="4" w:space="0" w:color="auto"/>
            </w:tcBorders>
            <w:shd w:val="clear" w:color="auto" w:fill="FFFFFF"/>
            <w:vAlign w:val="center"/>
          </w:tcPr>
          <w:p w14:paraId="430A83D6" w14:textId="77777777" w:rsidR="008214B3" w:rsidRPr="00701B6D" w:rsidRDefault="00AF0354" w:rsidP="00A443DC">
            <w:pPr>
              <w:pStyle w:val="Other0"/>
              <w:ind w:right="-18"/>
              <w:jc w:val="center"/>
            </w:pPr>
            <w:r w:rsidRPr="00701B6D">
              <w:t>1.1.</w:t>
            </w:r>
          </w:p>
        </w:tc>
        <w:tc>
          <w:tcPr>
            <w:tcW w:w="6665" w:type="dxa"/>
            <w:tcBorders>
              <w:top w:val="single" w:sz="4" w:space="0" w:color="auto"/>
              <w:left w:val="single" w:sz="4" w:space="0" w:color="auto"/>
            </w:tcBorders>
            <w:shd w:val="clear" w:color="auto" w:fill="FFFFFF"/>
            <w:vAlign w:val="center"/>
          </w:tcPr>
          <w:p w14:paraId="0570758C" w14:textId="77777777" w:rsidR="008214B3" w:rsidRPr="00701B6D" w:rsidRDefault="00AF0354" w:rsidP="00A443DC">
            <w:pPr>
              <w:pStyle w:val="Other0"/>
              <w:ind w:left="278" w:firstLine="278"/>
              <w:jc w:val="both"/>
            </w:pPr>
            <w:r w:rsidRPr="00701B6D">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465A364E" w14:textId="772B560F" w:rsidR="008214B3" w:rsidRPr="00701B6D" w:rsidRDefault="005A5D57" w:rsidP="001448E2">
            <w:pPr>
              <w:pStyle w:val="Other0"/>
              <w:jc w:val="center"/>
            </w:pPr>
            <w:r w:rsidRPr="00701B6D">
              <w:t>5148,21</w:t>
            </w:r>
          </w:p>
        </w:tc>
      </w:tr>
      <w:tr w:rsidR="008214B3" w:rsidRPr="00701B6D" w14:paraId="09373DED" w14:textId="77777777" w:rsidTr="00A443DC">
        <w:trPr>
          <w:trHeight w:hRule="exact" w:val="268"/>
          <w:jc w:val="center"/>
        </w:trPr>
        <w:tc>
          <w:tcPr>
            <w:tcW w:w="701" w:type="dxa"/>
            <w:tcBorders>
              <w:top w:val="single" w:sz="4" w:space="0" w:color="auto"/>
              <w:left w:val="single" w:sz="4" w:space="0" w:color="auto"/>
            </w:tcBorders>
            <w:shd w:val="clear" w:color="auto" w:fill="FFFFFF"/>
            <w:vAlign w:val="center"/>
          </w:tcPr>
          <w:p w14:paraId="3654AD3B" w14:textId="77777777" w:rsidR="008214B3" w:rsidRPr="00701B6D" w:rsidRDefault="00AF0354" w:rsidP="00A443DC">
            <w:pPr>
              <w:pStyle w:val="Other0"/>
              <w:ind w:right="-18"/>
              <w:jc w:val="center"/>
            </w:pPr>
            <w:r w:rsidRPr="00701B6D">
              <w:t>1.2.</w:t>
            </w:r>
          </w:p>
        </w:tc>
        <w:tc>
          <w:tcPr>
            <w:tcW w:w="6665" w:type="dxa"/>
            <w:tcBorders>
              <w:top w:val="single" w:sz="4" w:space="0" w:color="auto"/>
              <w:left w:val="single" w:sz="4" w:space="0" w:color="auto"/>
            </w:tcBorders>
            <w:shd w:val="clear" w:color="auto" w:fill="FFFFFF"/>
            <w:vAlign w:val="center"/>
          </w:tcPr>
          <w:p w14:paraId="69867B23" w14:textId="77777777" w:rsidR="008214B3" w:rsidRPr="00701B6D" w:rsidRDefault="00AF0354" w:rsidP="00A443DC">
            <w:pPr>
              <w:pStyle w:val="Other0"/>
              <w:spacing w:line="269" w:lineRule="auto"/>
              <w:ind w:left="278" w:firstLine="278"/>
              <w:jc w:val="both"/>
            </w:pPr>
            <w:r w:rsidRPr="00701B6D">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672ECB39" w14:textId="7F561806" w:rsidR="008214B3" w:rsidRPr="00701B6D" w:rsidRDefault="005A5D57" w:rsidP="001448E2">
            <w:pPr>
              <w:jc w:val="center"/>
              <w:rPr>
                <w:rFonts w:ascii="Times New Roman" w:hAnsi="Times New Roman" w:cs="Times New Roman"/>
                <w:sz w:val="22"/>
                <w:szCs w:val="22"/>
              </w:rPr>
            </w:pPr>
            <w:r w:rsidRPr="00701B6D">
              <w:rPr>
                <w:rFonts w:ascii="Times New Roman" w:hAnsi="Times New Roman" w:cs="Times New Roman"/>
                <w:sz w:val="22"/>
                <w:szCs w:val="22"/>
              </w:rPr>
              <w:t>212974,73</w:t>
            </w:r>
          </w:p>
        </w:tc>
      </w:tr>
      <w:tr w:rsidR="008214B3" w:rsidRPr="00701B6D" w14:paraId="4A4DC9E2" w14:textId="77777777" w:rsidTr="00A443DC">
        <w:trPr>
          <w:trHeight w:hRule="exact" w:val="288"/>
          <w:jc w:val="center"/>
        </w:trPr>
        <w:tc>
          <w:tcPr>
            <w:tcW w:w="701" w:type="dxa"/>
            <w:tcBorders>
              <w:top w:val="single" w:sz="4" w:space="0" w:color="auto"/>
              <w:left w:val="single" w:sz="4" w:space="0" w:color="auto"/>
            </w:tcBorders>
            <w:shd w:val="clear" w:color="auto" w:fill="FFFFFF"/>
            <w:vAlign w:val="center"/>
          </w:tcPr>
          <w:p w14:paraId="274F5603" w14:textId="77777777" w:rsidR="008214B3" w:rsidRPr="00701B6D" w:rsidRDefault="00AF0354" w:rsidP="00A443DC">
            <w:pPr>
              <w:pStyle w:val="Other0"/>
              <w:ind w:right="-18"/>
              <w:jc w:val="center"/>
            </w:pPr>
            <w:r w:rsidRPr="00701B6D">
              <w:t>2.</w:t>
            </w:r>
          </w:p>
        </w:tc>
        <w:tc>
          <w:tcPr>
            <w:tcW w:w="6665" w:type="dxa"/>
            <w:tcBorders>
              <w:top w:val="single" w:sz="4" w:space="0" w:color="auto"/>
              <w:left w:val="single" w:sz="4" w:space="0" w:color="auto"/>
            </w:tcBorders>
            <w:shd w:val="clear" w:color="auto" w:fill="FFFFFF"/>
            <w:vAlign w:val="center"/>
          </w:tcPr>
          <w:p w14:paraId="29A36B50" w14:textId="7CE05347" w:rsidR="008214B3" w:rsidRPr="00701B6D" w:rsidRDefault="005A5D57" w:rsidP="00A443DC">
            <w:pPr>
              <w:pStyle w:val="Other0"/>
              <w:ind w:firstLine="278"/>
              <w:jc w:val="both"/>
            </w:pPr>
            <w:r w:rsidRPr="00701B6D">
              <w:t>242244,44</w:t>
            </w:r>
          </w:p>
        </w:tc>
        <w:tc>
          <w:tcPr>
            <w:tcW w:w="2503" w:type="dxa"/>
            <w:tcBorders>
              <w:top w:val="single" w:sz="4" w:space="0" w:color="auto"/>
              <w:left w:val="single" w:sz="4" w:space="0" w:color="auto"/>
              <w:right w:val="single" w:sz="4" w:space="0" w:color="auto"/>
            </w:tcBorders>
            <w:shd w:val="clear" w:color="auto" w:fill="FFFFFF"/>
            <w:vAlign w:val="center"/>
          </w:tcPr>
          <w:p w14:paraId="7D5894B4" w14:textId="3BB6AF76" w:rsidR="008214B3" w:rsidRPr="00701B6D" w:rsidRDefault="005A5D57">
            <w:pPr>
              <w:pStyle w:val="Other0"/>
            </w:pPr>
            <w:r w:rsidRPr="00701B6D">
              <w:t>242244,44</w:t>
            </w:r>
          </w:p>
        </w:tc>
      </w:tr>
      <w:tr w:rsidR="008214B3" w:rsidRPr="00701B6D" w14:paraId="126A8883"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2546ACC2" w14:textId="77777777" w:rsidR="008214B3" w:rsidRPr="00701B6D" w:rsidRDefault="00AF0354" w:rsidP="00A443DC">
            <w:pPr>
              <w:pStyle w:val="Other0"/>
              <w:ind w:right="-18"/>
              <w:jc w:val="center"/>
            </w:pPr>
            <w:r w:rsidRPr="00701B6D">
              <w:t>2.1.</w:t>
            </w:r>
          </w:p>
        </w:tc>
        <w:tc>
          <w:tcPr>
            <w:tcW w:w="6665" w:type="dxa"/>
            <w:tcBorders>
              <w:top w:val="single" w:sz="4" w:space="0" w:color="auto"/>
              <w:left w:val="single" w:sz="4" w:space="0" w:color="auto"/>
            </w:tcBorders>
            <w:shd w:val="clear" w:color="auto" w:fill="FFFFFF"/>
            <w:vAlign w:val="center"/>
          </w:tcPr>
          <w:p w14:paraId="235E5729" w14:textId="77777777" w:rsidR="008214B3" w:rsidRPr="00701B6D" w:rsidRDefault="00AF0354" w:rsidP="00A443DC">
            <w:pPr>
              <w:pStyle w:val="Other0"/>
              <w:ind w:left="278" w:firstLine="278"/>
              <w:jc w:val="both"/>
            </w:pPr>
            <w:r w:rsidRPr="00701B6D">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75427AB6" w14:textId="5A7142A6" w:rsidR="008214B3" w:rsidRPr="00701B6D" w:rsidRDefault="005A5D57" w:rsidP="001448E2">
            <w:pPr>
              <w:pStyle w:val="Other0"/>
              <w:jc w:val="center"/>
            </w:pPr>
            <w:r w:rsidRPr="00701B6D">
              <w:t>13529,53</w:t>
            </w:r>
          </w:p>
        </w:tc>
      </w:tr>
      <w:tr w:rsidR="008214B3" w:rsidRPr="00701B6D" w14:paraId="795224C8" w14:textId="77777777" w:rsidTr="001448E2">
        <w:trPr>
          <w:trHeight w:hRule="exact" w:val="300"/>
          <w:jc w:val="center"/>
        </w:trPr>
        <w:tc>
          <w:tcPr>
            <w:tcW w:w="701" w:type="dxa"/>
            <w:tcBorders>
              <w:top w:val="single" w:sz="4" w:space="0" w:color="auto"/>
              <w:left w:val="single" w:sz="4" w:space="0" w:color="auto"/>
            </w:tcBorders>
            <w:shd w:val="clear" w:color="auto" w:fill="FFFFFF"/>
            <w:vAlign w:val="center"/>
          </w:tcPr>
          <w:p w14:paraId="1C03CEC0" w14:textId="77777777" w:rsidR="008214B3" w:rsidRPr="00701B6D" w:rsidRDefault="00AF0354" w:rsidP="00A443DC">
            <w:pPr>
              <w:pStyle w:val="Other0"/>
              <w:ind w:right="-18"/>
              <w:jc w:val="center"/>
            </w:pPr>
            <w:r w:rsidRPr="00701B6D">
              <w:t>2.2.</w:t>
            </w:r>
          </w:p>
        </w:tc>
        <w:tc>
          <w:tcPr>
            <w:tcW w:w="6665" w:type="dxa"/>
            <w:tcBorders>
              <w:top w:val="single" w:sz="4" w:space="0" w:color="auto"/>
              <w:left w:val="single" w:sz="4" w:space="0" w:color="auto"/>
            </w:tcBorders>
            <w:shd w:val="clear" w:color="auto" w:fill="FFFFFF"/>
            <w:vAlign w:val="center"/>
          </w:tcPr>
          <w:p w14:paraId="591F6853" w14:textId="77777777" w:rsidR="008214B3" w:rsidRPr="00701B6D" w:rsidRDefault="00AF0354" w:rsidP="00A443DC">
            <w:pPr>
              <w:pStyle w:val="Other0"/>
              <w:spacing w:line="269" w:lineRule="auto"/>
              <w:ind w:left="278" w:firstLine="278"/>
              <w:jc w:val="both"/>
            </w:pPr>
            <w:r w:rsidRPr="00701B6D">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24F22A6C" w14:textId="0AF1CB05" w:rsidR="008214B3" w:rsidRPr="00701B6D" w:rsidRDefault="00AF1463" w:rsidP="001448E2">
            <w:pPr>
              <w:pStyle w:val="Other0"/>
              <w:jc w:val="center"/>
            </w:pPr>
            <w:r w:rsidRPr="00701B6D">
              <w:t>228714,91</w:t>
            </w:r>
          </w:p>
        </w:tc>
      </w:tr>
      <w:tr w:rsidR="008214B3" w:rsidRPr="00701B6D" w14:paraId="2FD0C28B"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5F5A0BA8" w14:textId="77777777" w:rsidR="008214B3" w:rsidRPr="00701B6D" w:rsidRDefault="00AF0354" w:rsidP="00A443DC">
            <w:pPr>
              <w:pStyle w:val="Other0"/>
              <w:ind w:right="-18"/>
              <w:jc w:val="center"/>
            </w:pPr>
            <w:r w:rsidRPr="00701B6D">
              <w:lastRenderedPageBreak/>
              <w:t>3.</w:t>
            </w:r>
          </w:p>
        </w:tc>
        <w:tc>
          <w:tcPr>
            <w:tcW w:w="6665" w:type="dxa"/>
            <w:tcBorders>
              <w:top w:val="single" w:sz="4" w:space="0" w:color="auto"/>
              <w:left w:val="single" w:sz="4" w:space="0" w:color="auto"/>
            </w:tcBorders>
            <w:shd w:val="clear" w:color="auto" w:fill="FFFFFF"/>
            <w:vAlign w:val="center"/>
          </w:tcPr>
          <w:p w14:paraId="1C7E27BE" w14:textId="77777777" w:rsidR="008214B3" w:rsidRPr="00701B6D" w:rsidRDefault="00AF0354" w:rsidP="00A443DC">
            <w:pPr>
              <w:pStyle w:val="Other0"/>
              <w:ind w:firstLine="278"/>
              <w:jc w:val="both"/>
            </w:pPr>
            <w:r w:rsidRPr="00701B6D">
              <w:t>Iš Europos sąjungos, iš jų:</w:t>
            </w:r>
          </w:p>
        </w:tc>
        <w:tc>
          <w:tcPr>
            <w:tcW w:w="2503" w:type="dxa"/>
            <w:tcBorders>
              <w:top w:val="single" w:sz="4" w:space="0" w:color="auto"/>
              <w:left w:val="single" w:sz="4" w:space="0" w:color="auto"/>
              <w:right w:val="single" w:sz="4" w:space="0" w:color="auto"/>
            </w:tcBorders>
            <w:shd w:val="clear" w:color="auto" w:fill="FFFFFF"/>
            <w:vAlign w:val="center"/>
          </w:tcPr>
          <w:p w14:paraId="2EC7533B" w14:textId="29CADB9B" w:rsidR="008214B3" w:rsidRPr="00701B6D" w:rsidRDefault="00D95BBF">
            <w:pPr>
              <w:rPr>
                <w:rFonts w:ascii="Times New Roman" w:hAnsi="Times New Roman" w:cs="Times New Roman"/>
                <w:sz w:val="22"/>
                <w:szCs w:val="22"/>
              </w:rPr>
            </w:pPr>
            <w:r w:rsidRPr="00701B6D">
              <w:rPr>
                <w:rFonts w:ascii="Times New Roman" w:hAnsi="Times New Roman" w:cs="Times New Roman"/>
                <w:sz w:val="22"/>
                <w:szCs w:val="22"/>
              </w:rPr>
              <w:t>1</w:t>
            </w:r>
            <w:r w:rsidR="005A5D57" w:rsidRPr="00701B6D">
              <w:rPr>
                <w:rFonts w:ascii="Times New Roman" w:hAnsi="Times New Roman" w:cs="Times New Roman"/>
                <w:sz w:val="22"/>
                <w:szCs w:val="22"/>
              </w:rPr>
              <w:t>2682,26</w:t>
            </w:r>
          </w:p>
        </w:tc>
      </w:tr>
      <w:tr w:rsidR="008214B3" w:rsidRPr="00701B6D" w14:paraId="6A67F0B5" w14:textId="77777777" w:rsidTr="00A443DC">
        <w:trPr>
          <w:trHeight w:hRule="exact" w:val="288"/>
          <w:jc w:val="center"/>
        </w:trPr>
        <w:tc>
          <w:tcPr>
            <w:tcW w:w="701" w:type="dxa"/>
            <w:tcBorders>
              <w:top w:val="single" w:sz="4" w:space="0" w:color="auto"/>
              <w:left w:val="single" w:sz="4" w:space="0" w:color="auto"/>
            </w:tcBorders>
            <w:shd w:val="clear" w:color="auto" w:fill="FFFFFF"/>
            <w:vAlign w:val="center"/>
          </w:tcPr>
          <w:p w14:paraId="76C42C9A" w14:textId="77777777" w:rsidR="008214B3" w:rsidRPr="00701B6D" w:rsidRDefault="00AF0354" w:rsidP="00A443DC">
            <w:pPr>
              <w:pStyle w:val="Other0"/>
              <w:ind w:right="-18"/>
              <w:jc w:val="center"/>
            </w:pPr>
            <w:r w:rsidRPr="00701B6D">
              <w:t>3.1.</w:t>
            </w:r>
          </w:p>
        </w:tc>
        <w:tc>
          <w:tcPr>
            <w:tcW w:w="6665" w:type="dxa"/>
            <w:tcBorders>
              <w:top w:val="single" w:sz="4" w:space="0" w:color="auto"/>
              <w:left w:val="single" w:sz="4" w:space="0" w:color="auto"/>
            </w:tcBorders>
            <w:shd w:val="clear" w:color="auto" w:fill="FFFFFF"/>
            <w:vAlign w:val="center"/>
          </w:tcPr>
          <w:p w14:paraId="5EF0158A" w14:textId="77777777" w:rsidR="008214B3" w:rsidRPr="00701B6D" w:rsidRDefault="00AF0354" w:rsidP="00A443DC">
            <w:pPr>
              <w:pStyle w:val="Other0"/>
              <w:ind w:left="278" w:firstLine="278"/>
              <w:jc w:val="both"/>
            </w:pPr>
            <w:r w:rsidRPr="00701B6D">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3B774A3E" w14:textId="016685F7" w:rsidR="008214B3" w:rsidRPr="00701B6D" w:rsidRDefault="00D95BBF" w:rsidP="00757DC7">
            <w:pPr>
              <w:jc w:val="center"/>
              <w:rPr>
                <w:rFonts w:ascii="Times New Roman" w:hAnsi="Times New Roman" w:cs="Times New Roman"/>
                <w:sz w:val="22"/>
                <w:szCs w:val="22"/>
              </w:rPr>
            </w:pPr>
            <w:r w:rsidRPr="00701B6D">
              <w:rPr>
                <w:rFonts w:ascii="Times New Roman" w:hAnsi="Times New Roman" w:cs="Times New Roman"/>
                <w:sz w:val="22"/>
                <w:szCs w:val="22"/>
              </w:rPr>
              <w:t>1</w:t>
            </w:r>
            <w:r w:rsidR="005A5D57" w:rsidRPr="00701B6D">
              <w:rPr>
                <w:rFonts w:ascii="Times New Roman" w:hAnsi="Times New Roman" w:cs="Times New Roman"/>
                <w:sz w:val="22"/>
                <w:szCs w:val="22"/>
              </w:rPr>
              <w:t>2682,76</w:t>
            </w:r>
          </w:p>
        </w:tc>
      </w:tr>
      <w:tr w:rsidR="008214B3" w:rsidRPr="00701B6D" w14:paraId="105DC9FD" w14:textId="77777777" w:rsidTr="00A443DC">
        <w:trPr>
          <w:trHeight w:hRule="exact" w:val="281"/>
          <w:jc w:val="center"/>
        </w:trPr>
        <w:tc>
          <w:tcPr>
            <w:tcW w:w="701" w:type="dxa"/>
            <w:tcBorders>
              <w:top w:val="single" w:sz="4" w:space="0" w:color="auto"/>
              <w:left w:val="single" w:sz="4" w:space="0" w:color="auto"/>
            </w:tcBorders>
            <w:shd w:val="clear" w:color="auto" w:fill="FFFFFF"/>
            <w:vAlign w:val="center"/>
          </w:tcPr>
          <w:p w14:paraId="308A34D5" w14:textId="77777777" w:rsidR="008214B3" w:rsidRPr="00701B6D" w:rsidRDefault="00AF0354" w:rsidP="00A443DC">
            <w:pPr>
              <w:pStyle w:val="Other0"/>
              <w:ind w:right="-18"/>
              <w:jc w:val="center"/>
            </w:pPr>
            <w:r w:rsidRPr="00701B6D">
              <w:t>3.2.</w:t>
            </w:r>
          </w:p>
        </w:tc>
        <w:tc>
          <w:tcPr>
            <w:tcW w:w="6665" w:type="dxa"/>
            <w:tcBorders>
              <w:top w:val="single" w:sz="4" w:space="0" w:color="auto"/>
              <w:left w:val="single" w:sz="4" w:space="0" w:color="auto"/>
            </w:tcBorders>
            <w:shd w:val="clear" w:color="auto" w:fill="FFFFFF"/>
            <w:vAlign w:val="center"/>
          </w:tcPr>
          <w:p w14:paraId="4119AA7E" w14:textId="77777777" w:rsidR="008214B3" w:rsidRPr="00701B6D" w:rsidRDefault="00AF0354" w:rsidP="00A443DC">
            <w:pPr>
              <w:pStyle w:val="Other0"/>
              <w:spacing w:line="269" w:lineRule="auto"/>
              <w:ind w:left="278" w:firstLine="278"/>
              <w:jc w:val="both"/>
            </w:pPr>
            <w:r w:rsidRPr="00701B6D">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10AE78D2" w14:textId="5283AC09" w:rsidR="008214B3" w:rsidRPr="00701B6D" w:rsidRDefault="00D95BBF" w:rsidP="001448E2">
            <w:pPr>
              <w:jc w:val="center"/>
              <w:rPr>
                <w:rFonts w:ascii="Times New Roman" w:hAnsi="Times New Roman" w:cs="Times New Roman"/>
                <w:sz w:val="22"/>
                <w:szCs w:val="22"/>
              </w:rPr>
            </w:pPr>
            <w:r w:rsidRPr="00701B6D">
              <w:rPr>
                <w:rFonts w:ascii="Times New Roman" w:hAnsi="Times New Roman" w:cs="Times New Roman"/>
                <w:sz w:val="22"/>
                <w:szCs w:val="22"/>
              </w:rPr>
              <w:t>0,00</w:t>
            </w:r>
          </w:p>
        </w:tc>
      </w:tr>
      <w:tr w:rsidR="008214B3" w:rsidRPr="00701B6D" w14:paraId="174AD158" w14:textId="77777777" w:rsidTr="00A443DC">
        <w:trPr>
          <w:trHeight w:hRule="exact" w:val="288"/>
          <w:jc w:val="center"/>
        </w:trPr>
        <w:tc>
          <w:tcPr>
            <w:tcW w:w="701" w:type="dxa"/>
            <w:tcBorders>
              <w:top w:val="single" w:sz="4" w:space="0" w:color="auto"/>
              <w:left w:val="single" w:sz="4" w:space="0" w:color="auto"/>
            </w:tcBorders>
            <w:shd w:val="clear" w:color="auto" w:fill="FFFFFF"/>
            <w:vAlign w:val="center"/>
          </w:tcPr>
          <w:p w14:paraId="791A9D23" w14:textId="77777777" w:rsidR="008214B3" w:rsidRPr="00701B6D" w:rsidRDefault="00AF0354" w:rsidP="00A443DC">
            <w:pPr>
              <w:pStyle w:val="Other0"/>
              <w:ind w:right="-18"/>
              <w:jc w:val="center"/>
            </w:pPr>
            <w:r w:rsidRPr="00701B6D">
              <w:t>4.</w:t>
            </w:r>
          </w:p>
        </w:tc>
        <w:tc>
          <w:tcPr>
            <w:tcW w:w="6665" w:type="dxa"/>
            <w:tcBorders>
              <w:top w:val="single" w:sz="4" w:space="0" w:color="auto"/>
              <w:left w:val="single" w:sz="4" w:space="0" w:color="auto"/>
            </w:tcBorders>
            <w:shd w:val="clear" w:color="auto" w:fill="FFFFFF"/>
            <w:vAlign w:val="center"/>
          </w:tcPr>
          <w:p w14:paraId="0D0B4AB1" w14:textId="77777777" w:rsidR="008214B3" w:rsidRPr="00701B6D" w:rsidRDefault="00AF0354" w:rsidP="00A443DC">
            <w:pPr>
              <w:pStyle w:val="Other0"/>
              <w:ind w:firstLine="278"/>
              <w:jc w:val="both"/>
            </w:pPr>
            <w:r w:rsidRPr="00701B6D">
              <w:t>Iš kitų šaltinių, iš jų:</w:t>
            </w:r>
          </w:p>
        </w:tc>
        <w:tc>
          <w:tcPr>
            <w:tcW w:w="2503" w:type="dxa"/>
            <w:tcBorders>
              <w:top w:val="single" w:sz="4" w:space="0" w:color="auto"/>
              <w:left w:val="single" w:sz="4" w:space="0" w:color="auto"/>
              <w:right w:val="single" w:sz="4" w:space="0" w:color="auto"/>
            </w:tcBorders>
            <w:shd w:val="clear" w:color="auto" w:fill="FFFFFF"/>
            <w:vAlign w:val="center"/>
          </w:tcPr>
          <w:p w14:paraId="053D2F43" w14:textId="71659BD9" w:rsidR="008214B3" w:rsidRPr="00701B6D" w:rsidRDefault="005A5D57">
            <w:pPr>
              <w:pStyle w:val="Other0"/>
            </w:pPr>
            <w:r w:rsidRPr="00701B6D">
              <w:t>0</w:t>
            </w:r>
          </w:p>
        </w:tc>
      </w:tr>
      <w:tr w:rsidR="008214B3" w:rsidRPr="00701B6D" w14:paraId="0772C3EA"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2C4DD2B2" w14:textId="77777777" w:rsidR="008214B3" w:rsidRPr="00701B6D" w:rsidRDefault="00AF0354" w:rsidP="00A443DC">
            <w:pPr>
              <w:pStyle w:val="Other0"/>
              <w:ind w:right="-18"/>
              <w:jc w:val="center"/>
            </w:pPr>
            <w:r w:rsidRPr="00701B6D">
              <w:t>4.1.</w:t>
            </w:r>
          </w:p>
        </w:tc>
        <w:tc>
          <w:tcPr>
            <w:tcW w:w="6665" w:type="dxa"/>
            <w:tcBorders>
              <w:top w:val="single" w:sz="4" w:space="0" w:color="auto"/>
              <w:left w:val="single" w:sz="4" w:space="0" w:color="auto"/>
            </w:tcBorders>
            <w:shd w:val="clear" w:color="auto" w:fill="FFFFFF"/>
            <w:vAlign w:val="center"/>
          </w:tcPr>
          <w:p w14:paraId="4098B335" w14:textId="77777777" w:rsidR="008214B3" w:rsidRPr="00701B6D" w:rsidRDefault="00AF0354" w:rsidP="00A443DC">
            <w:pPr>
              <w:pStyle w:val="Other0"/>
              <w:ind w:firstLine="561"/>
              <w:jc w:val="both"/>
            </w:pPr>
            <w:r w:rsidRPr="00701B6D">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3D1FC91A" w14:textId="767B05B6" w:rsidR="008214B3" w:rsidRPr="00701B6D" w:rsidRDefault="005A5D57" w:rsidP="001448E2">
            <w:pPr>
              <w:pStyle w:val="Other0"/>
              <w:jc w:val="center"/>
            </w:pPr>
            <w:r w:rsidRPr="00701B6D">
              <w:t>0</w:t>
            </w:r>
          </w:p>
        </w:tc>
      </w:tr>
      <w:tr w:rsidR="008214B3" w:rsidRPr="00701B6D" w14:paraId="467BB873" w14:textId="77777777" w:rsidTr="00757DC7">
        <w:trPr>
          <w:trHeight w:hRule="exact" w:val="287"/>
          <w:jc w:val="center"/>
        </w:trPr>
        <w:tc>
          <w:tcPr>
            <w:tcW w:w="701" w:type="dxa"/>
            <w:tcBorders>
              <w:top w:val="single" w:sz="4" w:space="0" w:color="auto"/>
              <w:left w:val="single" w:sz="4" w:space="0" w:color="auto"/>
              <w:bottom w:val="single" w:sz="4" w:space="0" w:color="auto"/>
            </w:tcBorders>
            <w:shd w:val="clear" w:color="auto" w:fill="FFFFFF"/>
            <w:vAlign w:val="center"/>
          </w:tcPr>
          <w:p w14:paraId="58D296D6" w14:textId="77777777" w:rsidR="008214B3" w:rsidRPr="00701B6D" w:rsidRDefault="00AF0354" w:rsidP="00A443DC">
            <w:pPr>
              <w:pStyle w:val="Other0"/>
              <w:ind w:right="-18"/>
              <w:jc w:val="center"/>
            </w:pPr>
            <w:r w:rsidRPr="00701B6D">
              <w:t>4.2.</w:t>
            </w:r>
          </w:p>
        </w:tc>
        <w:tc>
          <w:tcPr>
            <w:tcW w:w="6665" w:type="dxa"/>
            <w:tcBorders>
              <w:top w:val="single" w:sz="4" w:space="0" w:color="auto"/>
              <w:left w:val="single" w:sz="4" w:space="0" w:color="auto"/>
              <w:bottom w:val="single" w:sz="4" w:space="0" w:color="auto"/>
            </w:tcBorders>
            <w:shd w:val="clear" w:color="auto" w:fill="FFFFFF"/>
            <w:vAlign w:val="center"/>
          </w:tcPr>
          <w:p w14:paraId="21F17DBD" w14:textId="77777777" w:rsidR="008214B3" w:rsidRPr="00701B6D" w:rsidRDefault="00AF0354" w:rsidP="00A443DC">
            <w:pPr>
              <w:pStyle w:val="Other0"/>
              <w:spacing w:line="264" w:lineRule="auto"/>
              <w:ind w:firstLine="561"/>
              <w:jc w:val="both"/>
            </w:pPr>
            <w:r w:rsidRPr="00701B6D">
              <w:t>panaudotų finansavimo sumų kitoms išlaidoms kompensuoti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48718803" w14:textId="7ED56515" w:rsidR="008214B3" w:rsidRPr="00701B6D" w:rsidRDefault="00D95BBF" w:rsidP="001448E2">
            <w:pPr>
              <w:pStyle w:val="Other0"/>
              <w:jc w:val="center"/>
            </w:pPr>
            <w:r w:rsidRPr="00701B6D">
              <w:t>0</w:t>
            </w:r>
          </w:p>
        </w:tc>
      </w:tr>
    </w:tbl>
    <w:p w14:paraId="135FFA0F" w14:textId="77777777" w:rsidR="008214B3" w:rsidRPr="00701B6D" w:rsidRDefault="008214B3">
      <w:pPr>
        <w:spacing w:after="319" w:line="1" w:lineRule="exact"/>
        <w:rPr>
          <w:rFonts w:ascii="Times New Roman" w:hAnsi="Times New Roman" w:cs="Times New Roman"/>
          <w:sz w:val="22"/>
          <w:szCs w:val="22"/>
        </w:rPr>
      </w:pPr>
    </w:p>
    <w:p w14:paraId="6408C29A" w14:textId="74852239" w:rsidR="008214B3" w:rsidRPr="00701B6D" w:rsidRDefault="002460D3" w:rsidP="002460D3">
      <w:pPr>
        <w:pStyle w:val="Pagrindinistekstas"/>
        <w:spacing w:after="60" w:line="240" w:lineRule="auto"/>
      </w:pPr>
      <w:r w:rsidRPr="00701B6D">
        <w:rPr>
          <w:b/>
        </w:rPr>
        <w:t>15.</w:t>
      </w:r>
      <w:r w:rsidR="00757DC7" w:rsidRPr="00701B6D">
        <w:t xml:space="preserve">   </w:t>
      </w:r>
      <w:r w:rsidR="00AF0354" w:rsidRPr="00701B6D">
        <w:t>Pag</w:t>
      </w:r>
      <w:r w:rsidR="00757DC7" w:rsidRPr="00701B6D">
        <w:t xml:space="preserve">rindinės veiklos kitos pajamos </w:t>
      </w:r>
      <w:r w:rsidR="00AF1463" w:rsidRPr="00701B6D">
        <w:t>40722,34</w:t>
      </w:r>
      <w:r w:rsidR="00B24937" w:rsidRPr="00701B6D">
        <w:t xml:space="preserve"> </w:t>
      </w:r>
      <w:r w:rsidR="00757DC7" w:rsidRPr="00701B6D">
        <w:t>Eur</w:t>
      </w:r>
      <w:r w:rsidR="00AF0354" w:rsidRPr="00701B6D">
        <w:t>.</w:t>
      </w:r>
    </w:p>
    <w:p w14:paraId="753C252C" w14:textId="77777777" w:rsidR="00193BE2" w:rsidRPr="00701B6D" w:rsidRDefault="00193BE2" w:rsidP="00193BE2">
      <w:pPr>
        <w:jc w:val="both"/>
        <w:rPr>
          <w:rFonts w:ascii="Times New Roman" w:hAnsi="Times New Roman" w:cs="Times New Roman"/>
          <w:bCs/>
          <w:sz w:val="22"/>
          <w:szCs w:val="22"/>
        </w:rPr>
      </w:pPr>
      <w:bookmarkStart w:id="37" w:name="bookmark16"/>
      <w:bookmarkEnd w:id="37"/>
      <w:r w:rsidRPr="00701B6D">
        <w:rPr>
          <w:rFonts w:ascii="Times New Roman" w:hAnsi="Times New Roman" w:cs="Times New Roman"/>
          <w:bCs/>
          <w:sz w:val="22"/>
          <w:szCs w:val="22"/>
        </w:rPr>
        <w:t>Per ataskaitinį laikotarpį apskaitos politikos keitimo ,klaidų taisymo , neapibrėžtų įsipareigojimų , reikšmingų įvykių ir turto pokyčių nebuvo.</w:t>
      </w:r>
    </w:p>
    <w:p w14:paraId="1F6AF27C" w14:textId="77777777" w:rsidR="00193BE2" w:rsidRPr="00701B6D" w:rsidRDefault="00193BE2" w:rsidP="00193BE2">
      <w:pPr>
        <w:jc w:val="both"/>
        <w:rPr>
          <w:rFonts w:ascii="Times New Roman" w:hAnsi="Times New Roman" w:cs="Times New Roman"/>
          <w:bCs/>
          <w:sz w:val="22"/>
          <w:szCs w:val="22"/>
        </w:rPr>
      </w:pPr>
      <w:r w:rsidRPr="00701B6D">
        <w:rPr>
          <w:rFonts w:ascii="Times New Roman" w:hAnsi="Times New Roman" w:cs="Times New Roman"/>
          <w:bCs/>
          <w:sz w:val="22"/>
          <w:szCs w:val="22"/>
        </w:rPr>
        <w:tab/>
        <w:t>Neapibrėžtų įsipareigojimų ir neapibrėžtų turto pokyčių per ataskaitinį laikotarpį nebuvo.</w:t>
      </w:r>
    </w:p>
    <w:p w14:paraId="64E54F4B" w14:textId="77777777" w:rsidR="00193BE2" w:rsidRPr="00701B6D" w:rsidRDefault="00193BE2" w:rsidP="00193BE2">
      <w:pPr>
        <w:jc w:val="both"/>
        <w:rPr>
          <w:rFonts w:ascii="Times New Roman" w:hAnsi="Times New Roman" w:cs="Times New Roman"/>
          <w:bCs/>
          <w:sz w:val="22"/>
          <w:szCs w:val="22"/>
        </w:rPr>
      </w:pPr>
      <w:r w:rsidRPr="00701B6D">
        <w:rPr>
          <w:rFonts w:ascii="Times New Roman" w:hAnsi="Times New Roman" w:cs="Times New Roman"/>
          <w:bCs/>
          <w:sz w:val="22"/>
          <w:szCs w:val="22"/>
        </w:rPr>
        <w:tab/>
        <w:t>Sprendimų dėl teisinių ginčų nėra.</w:t>
      </w:r>
    </w:p>
    <w:p w14:paraId="4C1FDEB1" w14:textId="77777777" w:rsidR="00193BE2" w:rsidRPr="00701B6D" w:rsidRDefault="00193BE2" w:rsidP="00193BE2">
      <w:pPr>
        <w:jc w:val="both"/>
        <w:rPr>
          <w:rFonts w:ascii="Times New Roman" w:hAnsi="Times New Roman" w:cs="Times New Roman"/>
          <w:bCs/>
          <w:sz w:val="22"/>
          <w:szCs w:val="22"/>
        </w:rPr>
      </w:pPr>
      <w:r w:rsidRPr="00701B6D">
        <w:rPr>
          <w:rFonts w:ascii="Times New Roman" w:hAnsi="Times New Roman" w:cs="Times New Roman"/>
          <w:bCs/>
          <w:sz w:val="22"/>
          <w:szCs w:val="22"/>
        </w:rPr>
        <w:tab/>
        <w:t xml:space="preserve">Reikšmingų įvykių po paskutinės tarpinio ataskaitinio laikotarpio dienos nebuvo.       </w:t>
      </w:r>
    </w:p>
    <w:p w14:paraId="2EB2863A" w14:textId="77777777" w:rsidR="00757DC7" w:rsidRPr="00701B6D" w:rsidRDefault="00757DC7" w:rsidP="00A443DC">
      <w:pPr>
        <w:pStyle w:val="Pagrindinistekstas"/>
        <w:tabs>
          <w:tab w:val="left" w:pos="865"/>
        </w:tabs>
        <w:spacing w:after="320" w:line="180" w:lineRule="auto"/>
        <w:jc w:val="right"/>
      </w:pPr>
    </w:p>
    <w:p w14:paraId="7A588EAD" w14:textId="3D072795" w:rsidR="008251B3" w:rsidRPr="00701B6D" w:rsidRDefault="008251B3" w:rsidP="00F573C5">
      <w:pPr>
        <w:jc w:val="both"/>
        <w:rPr>
          <w:rFonts w:ascii="Times New Roman" w:hAnsi="Times New Roman" w:cs="Times New Roman"/>
          <w:sz w:val="22"/>
          <w:szCs w:val="22"/>
        </w:rPr>
      </w:pPr>
      <w:r w:rsidRPr="00701B6D">
        <w:rPr>
          <w:rFonts w:ascii="Times New Roman" w:hAnsi="Times New Roman" w:cs="Times New Roman"/>
          <w:sz w:val="22"/>
          <w:szCs w:val="22"/>
        </w:rPr>
        <w:t>Direktorė</w:t>
      </w:r>
      <w:r w:rsidRPr="00701B6D">
        <w:rPr>
          <w:rFonts w:ascii="Times New Roman" w:hAnsi="Times New Roman" w:cs="Times New Roman"/>
          <w:sz w:val="22"/>
          <w:szCs w:val="22"/>
        </w:rPr>
        <w:tab/>
      </w:r>
      <w:r w:rsidRPr="00701B6D">
        <w:rPr>
          <w:rFonts w:ascii="Times New Roman" w:hAnsi="Times New Roman" w:cs="Times New Roman"/>
          <w:sz w:val="22"/>
          <w:szCs w:val="22"/>
        </w:rPr>
        <w:tab/>
      </w:r>
      <w:r w:rsidRPr="00701B6D">
        <w:rPr>
          <w:rFonts w:ascii="Times New Roman" w:hAnsi="Times New Roman" w:cs="Times New Roman"/>
          <w:sz w:val="22"/>
          <w:szCs w:val="22"/>
        </w:rPr>
        <w:tab/>
      </w:r>
      <w:r w:rsidRPr="00701B6D">
        <w:rPr>
          <w:rFonts w:ascii="Times New Roman" w:hAnsi="Times New Roman" w:cs="Times New Roman"/>
          <w:sz w:val="22"/>
          <w:szCs w:val="22"/>
        </w:rPr>
        <w:tab/>
        <w:t xml:space="preserve">                                                                                                   </w:t>
      </w:r>
      <w:r w:rsidR="00837CA8" w:rsidRPr="00701B6D">
        <w:rPr>
          <w:rFonts w:ascii="Times New Roman" w:hAnsi="Times New Roman" w:cs="Times New Roman"/>
          <w:sz w:val="22"/>
          <w:szCs w:val="22"/>
        </w:rPr>
        <w:t>Eglė Ivanauskaitė -Rimšė</w:t>
      </w:r>
    </w:p>
    <w:p w14:paraId="326687D9" w14:textId="77777777" w:rsidR="008251B3" w:rsidRPr="00701B6D" w:rsidRDefault="008251B3" w:rsidP="008251B3">
      <w:pPr>
        <w:rPr>
          <w:rFonts w:ascii="Times New Roman" w:hAnsi="Times New Roman" w:cs="Times New Roman"/>
          <w:sz w:val="22"/>
          <w:szCs w:val="22"/>
        </w:rPr>
      </w:pPr>
    </w:p>
    <w:p w14:paraId="306263F5" w14:textId="08A623F1" w:rsidR="008251B3" w:rsidRPr="00701B6D" w:rsidRDefault="008251B3" w:rsidP="00837CA8">
      <w:pPr>
        <w:rPr>
          <w:rFonts w:ascii="Times New Roman" w:hAnsi="Times New Roman" w:cs="Times New Roman"/>
          <w:sz w:val="22"/>
          <w:szCs w:val="22"/>
        </w:rPr>
      </w:pPr>
      <w:r w:rsidRPr="00701B6D">
        <w:rPr>
          <w:rFonts w:ascii="Times New Roman" w:hAnsi="Times New Roman" w:cs="Times New Roman"/>
          <w:sz w:val="22"/>
          <w:szCs w:val="22"/>
        </w:rPr>
        <w:t xml:space="preserve">Šiaulių </w:t>
      </w:r>
      <w:r w:rsidR="00837CA8" w:rsidRPr="00701B6D">
        <w:rPr>
          <w:rFonts w:ascii="Times New Roman" w:hAnsi="Times New Roman" w:cs="Times New Roman"/>
          <w:sz w:val="22"/>
          <w:szCs w:val="22"/>
        </w:rPr>
        <w:t>apskaitos  centro</w:t>
      </w:r>
      <w:r w:rsidRPr="00701B6D">
        <w:rPr>
          <w:rFonts w:ascii="Times New Roman" w:hAnsi="Times New Roman" w:cs="Times New Roman"/>
          <w:sz w:val="22"/>
          <w:szCs w:val="22"/>
        </w:rPr>
        <w:t xml:space="preserve"> </w:t>
      </w:r>
    </w:p>
    <w:p w14:paraId="515E5ABF" w14:textId="200D6F40" w:rsidR="00AF0354" w:rsidRPr="00701B6D" w:rsidRDefault="008251B3" w:rsidP="008251B3">
      <w:pPr>
        <w:pStyle w:val="Pagrindinistekstas"/>
        <w:tabs>
          <w:tab w:val="left" w:pos="865"/>
        </w:tabs>
        <w:spacing w:after="320" w:line="180" w:lineRule="auto"/>
      </w:pPr>
      <w:r w:rsidRPr="00701B6D">
        <w:t xml:space="preserve">vyriausioji buhalterė </w:t>
      </w:r>
      <w:r w:rsidRPr="00701B6D">
        <w:tab/>
      </w:r>
      <w:r w:rsidRPr="00701B6D">
        <w:tab/>
      </w:r>
      <w:r w:rsidRPr="00701B6D">
        <w:tab/>
        <w:t xml:space="preserve">                                                                                 Stanislava Vaičiulienė    </w:t>
      </w:r>
    </w:p>
    <w:sectPr w:rsidR="00AF0354" w:rsidRPr="00701B6D" w:rsidSect="001134AA">
      <w:headerReference w:type="default" r:id="rId7"/>
      <w:footerReference w:type="default" r:id="rId8"/>
      <w:headerReference w:type="first" r:id="rId9"/>
      <w:footerReference w:type="first" r:id="rId10"/>
      <w:pgSz w:w="11900" w:h="16840"/>
      <w:pgMar w:top="851" w:right="567" w:bottom="851" w:left="1644"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73306" w14:textId="77777777" w:rsidR="000602F0" w:rsidRDefault="000602F0">
      <w:r>
        <w:separator/>
      </w:r>
    </w:p>
  </w:endnote>
  <w:endnote w:type="continuationSeparator" w:id="0">
    <w:p w14:paraId="1455A1CF" w14:textId="77777777" w:rsidR="000602F0" w:rsidRDefault="0006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Microsoft Sans Serif">
    <w:panose1 w:val="020B0604020202020204"/>
    <w:charset w:val="BA"/>
    <w:family w:val="swiss"/>
    <w:pitch w:val="variable"/>
    <w:sig w:usb0="E5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ECB71" w14:textId="77777777" w:rsidR="00AF0354" w:rsidRDefault="00AF0354">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181B" w14:textId="77777777" w:rsidR="00AF0354" w:rsidRDefault="00AF0354">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4223" w14:textId="77777777" w:rsidR="000602F0" w:rsidRDefault="000602F0"/>
  </w:footnote>
  <w:footnote w:type="continuationSeparator" w:id="0">
    <w:p w14:paraId="064E06FF" w14:textId="77777777" w:rsidR="000602F0" w:rsidRDefault="000602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0E2E" w14:textId="77777777" w:rsidR="00AF0354" w:rsidRDefault="00AF0354">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1CE7C" w14:textId="77777777" w:rsidR="00AF0354" w:rsidRDefault="00AF0354">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8398BC34"/>
    <w:name w:val="WW8Num10"/>
    <w:lvl w:ilvl="0">
      <w:start w:val="1"/>
      <w:numFmt w:val="decimal"/>
      <w:lvlText w:val="%1."/>
      <w:lvlJc w:val="left"/>
      <w:rPr>
        <w:rFonts w:ascii="Times New Roman" w:eastAsia="Times New Roman" w:hAnsi="Times New Roman" w:cs="Times New Roman"/>
        <w:strike w:val="0"/>
        <w:color w:val="auto"/>
      </w:r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 w15:restartNumberingAfterBreak="0">
    <w:nsid w:val="005E5404"/>
    <w:multiLevelType w:val="multilevel"/>
    <w:tmpl w:val="C62064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E4610"/>
    <w:multiLevelType w:val="hybridMultilevel"/>
    <w:tmpl w:val="B478E746"/>
    <w:lvl w:ilvl="0" w:tplc="0427000F">
      <w:start w:val="1"/>
      <w:numFmt w:val="decimal"/>
      <w:lvlText w:val="%1."/>
      <w:lvlJc w:val="left"/>
      <w:pPr>
        <w:ind w:left="720" w:hanging="72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6481EBB"/>
    <w:multiLevelType w:val="multilevel"/>
    <w:tmpl w:val="3F8428F0"/>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3F05F9"/>
    <w:multiLevelType w:val="hybridMultilevel"/>
    <w:tmpl w:val="3D1E0AEE"/>
    <w:lvl w:ilvl="0" w:tplc="3CD664D0">
      <w:start w:val="1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A20134"/>
    <w:multiLevelType w:val="multilevel"/>
    <w:tmpl w:val="D27A3EF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E56DE8"/>
    <w:multiLevelType w:val="multilevel"/>
    <w:tmpl w:val="59380CD0"/>
    <w:lvl w:ilvl="0">
      <w:start w:val="1"/>
      <w:numFmt w:val="decimal"/>
      <w:lvlText w:val="%1."/>
      <w:lvlJc w:val="left"/>
      <w:rPr>
        <w:rFonts w:hint="default"/>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1E4CC0"/>
    <w:multiLevelType w:val="hybridMultilevel"/>
    <w:tmpl w:val="C0B20446"/>
    <w:lvl w:ilvl="0" w:tplc="3CD664D0">
      <w:start w:val="1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449409E"/>
    <w:multiLevelType w:val="hybridMultilevel"/>
    <w:tmpl w:val="8A685E64"/>
    <w:lvl w:ilvl="0" w:tplc="3CD664D0">
      <w:start w:val="1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A5D7B18"/>
    <w:multiLevelType w:val="hybridMultilevel"/>
    <w:tmpl w:val="0A2CBC90"/>
    <w:lvl w:ilvl="0" w:tplc="3CD664D0">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7F6114F"/>
    <w:multiLevelType w:val="multilevel"/>
    <w:tmpl w:val="87C649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DE6007"/>
    <w:multiLevelType w:val="hybridMultilevel"/>
    <w:tmpl w:val="AC361538"/>
    <w:lvl w:ilvl="0" w:tplc="7B5E671E">
      <w:start w:val="14"/>
      <w:numFmt w:val="decimal"/>
      <w:lvlText w:val="%1."/>
      <w:lvlJc w:val="left"/>
      <w:pPr>
        <w:ind w:left="501" w:hanging="360"/>
      </w:pPr>
      <w:rPr>
        <w:rFonts w:hint="default"/>
        <w:b/>
      </w:rPr>
    </w:lvl>
    <w:lvl w:ilvl="1" w:tplc="04270019" w:tentative="1">
      <w:start w:val="1"/>
      <w:numFmt w:val="lowerLetter"/>
      <w:lvlText w:val="%2."/>
      <w:lvlJc w:val="left"/>
      <w:pPr>
        <w:ind w:left="1221" w:hanging="360"/>
      </w:pPr>
    </w:lvl>
    <w:lvl w:ilvl="2" w:tplc="0427001B" w:tentative="1">
      <w:start w:val="1"/>
      <w:numFmt w:val="lowerRoman"/>
      <w:lvlText w:val="%3."/>
      <w:lvlJc w:val="right"/>
      <w:pPr>
        <w:ind w:left="1941" w:hanging="180"/>
      </w:pPr>
    </w:lvl>
    <w:lvl w:ilvl="3" w:tplc="0427000F" w:tentative="1">
      <w:start w:val="1"/>
      <w:numFmt w:val="decimal"/>
      <w:lvlText w:val="%4."/>
      <w:lvlJc w:val="left"/>
      <w:pPr>
        <w:ind w:left="2661" w:hanging="360"/>
      </w:pPr>
    </w:lvl>
    <w:lvl w:ilvl="4" w:tplc="04270019" w:tentative="1">
      <w:start w:val="1"/>
      <w:numFmt w:val="lowerLetter"/>
      <w:lvlText w:val="%5."/>
      <w:lvlJc w:val="left"/>
      <w:pPr>
        <w:ind w:left="3381" w:hanging="360"/>
      </w:pPr>
    </w:lvl>
    <w:lvl w:ilvl="5" w:tplc="0427001B" w:tentative="1">
      <w:start w:val="1"/>
      <w:numFmt w:val="lowerRoman"/>
      <w:lvlText w:val="%6."/>
      <w:lvlJc w:val="right"/>
      <w:pPr>
        <w:ind w:left="4101" w:hanging="180"/>
      </w:pPr>
    </w:lvl>
    <w:lvl w:ilvl="6" w:tplc="0427000F" w:tentative="1">
      <w:start w:val="1"/>
      <w:numFmt w:val="decimal"/>
      <w:lvlText w:val="%7."/>
      <w:lvlJc w:val="left"/>
      <w:pPr>
        <w:ind w:left="4821" w:hanging="360"/>
      </w:pPr>
    </w:lvl>
    <w:lvl w:ilvl="7" w:tplc="04270019" w:tentative="1">
      <w:start w:val="1"/>
      <w:numFmt w:val="lowerLetter"/>
      <w:lvlText w:val="%8."/>
      <w:lvlJc w:val="left"/>
      <w:pPr>
        <w:ind w:left="5541" w:hanging="360"/>
      </w:pPr>
    </w:lvl>
    <w:lvl w:ilvl="8" w:tplc="0427001B" w:tentative="1">
      <w:start w:val="1"/>
      <w:numFmt w:val="lowerRoman"/>
      <w:lvlText w:val="%9."/>
      <w:lvlJc w:val="right"/>
      <w:pPr>
        <w:ind w:left="6261" w:hanging="180"/>
      </w:pPr>
    </w:lvl>
  </w:abstractNum>
  <w:abstractNum w:abstractNumId="12" w15:restartNumberingAfterBreak="0">
    <w:nsid w:val="746403BC"/>
    <w:multiLevelType w:val="hybridMultilevel"/>
    <w:tmpl w:val="06623346"/>
    <w:lvl w:ilvl="0" w:tplc="3CD664D0">
      <w:start w:val="1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7B40100"/>
    <w:multiLevelType w:val="hybridMultilevel"/>
    <w:tmpl w:val="BEA8C042"/>
    <w:lvl w:ilvl="0" w:tplc="3CD664D0">
      <w:start w:val="13"/>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10"/>
  </w:num>
  <w:num w:numId="2">
    <w:abstractNumId w:val="6"/>
  </w:num>
  <w:num w:numId="3">
    <w:abstractNumId w:val="5"/>
  </w:num>
  <w:num w:numId="4">
    <w:abstractNumId w:val="3"/>
  </w:num>
  <w:num w:numId="5">
    <w:abstractNumId w:val="1"/>
  </w:num>
  <w:num w:numId="6">
    <w:abstractNumId w:val="9"/>
  </w:num>
  <w:num w:numId="7">
    <w:abstractNumId w:val="8"/>
  </w:num>
  <w:num w:numId="8">
    <w:abstractNumId w:val="4"/>
  </w:num>
  <w:num w:numId="9">
    <w:abstractNumId w:val="12"/>
  </w:num>
  <w:num w:numId="10">
    <w:abstractNumId w:val="13"/>
  </w:num>
  <w:num w:numId="11">
    <w:abstractNumId w:val="7"/>
  </w:num>
  <w:num w:numId="12">
    <w:abstractNumId w:val="11"/>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396"/>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4B3"/>
    <w:rsid w:val="0005686E"/>
    <w:rsid w:val="000602F0"/>
    <w:rsid w:val="00074F82"/>
    <w:rsid w:val="00096221"/>
    <w:rsid w:val="000B6065"/>
    <w:rsid w:val="000B7645"/>
    <w:rsid w:val="000C4728"/>
    <w:rsid w:val="000F34D3"/>
    <w:rsid w:val="00107408"/>
    <w:rsid w:val="00111043"/>
    <w:rsid w:val="001134AA"/>
    <w:rsid w:val="00130D45"/>
    <w:rsid w:val="00142644"/>
    <w:rsid w:val="001448E2"/>
    <w:rsid w:val="00191C56"/>
    <w:rsid w:val="00193BE2"/>
    <w:rsid w:val="001F6C46"/>
    <w:rsid w:val="002460D3"/>
    <w:rsid w:val="00254E7A"/>
    <w:rsid w:val="0025567F"/>
    <w:rsid w:val="002603AB"/>
    <w:rsid w:val="002A3BA9"/>
    <w:rsid w:val="002B51EF"/>
    <w:rsid w:val="002F3043"/>
    <w:rsid w:val="003257A2"/>
    <w:rsid w:val="00341483"/>
    <w:rsid w:val="00365BD9"/>
    <w:rsid w:val="0037320D"/>
    <w:rsid w:val="00393415"/>
    <w:rsid w:val="003C440E"/>
    <w:rsid w:val="003E78BB"/>
    <w:rsid w:val="00422BAD"/>
    <w:rsid w:val="00423802"/>
    <w:rsid w:val="00464EB8"/>
    <w:rsid w:val="00512E6D"/>
    <w:rsid w:val="00531D8C"/>
    <w:rsid w:val="0053276D"/>
    <w:rsid w:val="0054290E"/>
    <w:rsid w:val="00577F66"/>
    <w:rsid w:val="00596C25"/>
    <w:rsid w:val="005A5D57"/>
    <w:rsid w:val="006112E7"/>
    <w:rsid w:val="00616FB5"/>
    <w:rsid w:val="00624190"/>
    <w:rsid w:val="00664F70"/>
    <w:rsid w:val="00667A75"/>
    <w:rsid w:val="006A3467"/>
    <w:rsid w:val="006E356D"/>
    <w:rsid w:val="00701B6D"/>
    <w:rsid w:val="00715BA3"/>
    <w:rsid w:val="00720C0D"/>
    <w:rsid w:val="00721E8F"/>
    <w:rsid w:val="0072368D"/>
    <w:rsid w:val="00757748"/>
    <w:rsid w:val="00757DC7"/>
    <w:rsid w:val="00787B4E"/>
    <w:rsid w:val="007C12E6"/>
    <w:rsid w:val="007C272E"/>
    <w:rsid w:val="007C35DB"/>
    <w:rsid w:val="007F2C10"/>
    <w:rsid w:val="008214B3"/>
    <w:rsid w:val="008251B3"/>
    <w:rsid w:val="0082793A"/>
    <w:rsid w:val="00837CA8"/>
    <w:rsid w:val="008C3D39"/>
    <w:rsid w:val="008C4D1E"/>
    <w:rsid w:val="00902D83"/>
    <w:rsid w:val="00917536"/>
    <w:rsid w:val="009E0ECD"/>
    <w:rsid w:val="00A443DC"/>
    <w:rsid w:val="00A479FA"/>
    <w:rsid w:val="00A8296D"/>
    <w:rsid w:val="00AA64A4"/>
    <w:rsid w:val="00AC7607"/>
    <w:rsid w:val="00AF0354"/>
    <w:rsid w:val="00AF1463"/>
    <w:rsid w:val="00AF3485"/>
    <w:rsid w:val="00B24937"/>
    <w:rsid w:val="00B33C79"/>
    <w:rsid w:val="00B725B2"/>
    <w:rsid w:val="00B90D26"/>
    <w:rsid w:val="00C12247"/>
    <w:rsid w:val="00C14BD1"/>
    <w:rsid w:val="00C50DA0"/>
    <w:rsid w:val="00C754F1"/>
    <w:rsid w:val="00CA08BC"/>
    <w:rsid w:val="00CB088B"/>
    <w:rsid w:val="00CB0B7C"/>
    <w:rsid w:val="00D55BA4"/>
    <w:rsid w:val="00D777DE"/>
    <w:rsid w:val="00D95BBF"/>
    <w:rsid w:val="00DF199C"/>
    <w:rsid w:val="00E24E8B"/>
    <w:rsid w:val="00E2545A"/>
    <w:rsid w:val="00E43D76"/>
    <w:rsid w:val="00E55AB4"/>
    <w:rsid w:val="00E61BB3"/>
    <w:rsid w:val="00EA5D37"/>
    <w:rsid w:val="00F306D3"/>
    <w:rsid w:val="00F573C5"/>
    <w:rsid w:val="00F61701"/>
    <w:rsid w:val="00FB7215"/>
    <w:rsid w:val="00FC37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73555"/>
  <w15:docId w15:val="{17D8DF54-43FF-439B-8EB7-43C3AC1F8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lt-L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Pr>
      <w:color w:val="000000"/>
    </w:rPr>
  </w:style>
  <w:style w:type="paragraph" w:styleId="Antrat1">
    <w:name w:val="heading 1"/>
    <w:basedOn w:val="prastasis"/>
    <w:next w:val="prastasis"/>
    <w:link w:val="Antrat1Diagrama"/>
    <w:qFormat/>
    <w:rsid w:val="00512E6D"/>
    <w:pPr>
      <w:keepNext/>
      <w:widowControl/>
      <w:jc w:val="center"/>
      <w:outlineLvl w:val="0"/>
    </w:pPr>
    <w:rPr>
      <w:rFonts w:ascii="Times New Roman" w:eastAsia="Times New Roman" w:hAnsi="Times New Roman" w:cs="Times New Roman"/>
      <w:b/>
      <w:color w:val="auto"/>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sz w:val="16"/>
      <w:szCs w:val="16"/>
      <w:u w:val="none"/>
      <w:shd w:val="clear" w:color="auto" w:fill="auto"/>
    </w:rPr>
  </w:style>
  <w:style w:type="character" w:customStyle="1" w:styleId="Bodytext3">
    <w:name w:val="Body text (3)_"/>
    <w:basedOn w:val="Numatytasispastraiposriftas"/>
    <w:link w:val="Bodytext30"/>
    <w:rPr>
      <w:rFonts w:ascii="Times New Roman" w:eastAsia="Times New Roman" w:hAnsi="Times New Roman" w:cs="Times New Roman"/>
      <w:b w:val="0"/>
      <w:bCs w:val="0"/>
      <w:i w:val="0"/>
      <w:iCs w:val="0"/>
      <w:smallCaps w:val="0"/>
      <w:strike w:val="0"/>
      <w:sz w:val="14"/>
      <w:szCs w:val="14"/>
      <w:u w:val="none"/>
      <w:shd w:val="clear" w:color="auto" w:fill="auto"/>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4">
    <w:name w:val="Body text (4)_"/>
    <w:basedOn w:val="Numatytasispastraiposriftas"/>
    <w:link w:val="Bodytext40"/>
    <w:rPr>
      <w:rFonts w:ascii="Times New Roman" w:eastAsia="Times New Roman" w:hAnsi="Times New Roman" w:cs="Times New Roman"/>
      <w:b/>
      <w:bCs/>
      <w:i w:val="0"/>
      <w:iCs w:val="0"/>
      <w:smallCaps w:val="0"/>
      <w:strike w:val="0"/>
      <w:sz w:val="18"/>
      <w:szCs w:val="18"/>
      <w:u w:val="none"/>
      <w:shd w:val="clear" w:color="auto" w:fill="auto"/>
    </w:rPr>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odytext5">
    <w:name w:val="Body text (5)_"/>
    <w:basedOn w:val="Numatytasispastraiposriftas"/>
    <w:link w:val="Bodytext50"/>
    <w:rPr>
      <w:rFonts w:ascii="Times New Roman" w:eastAsia="Times New Roman" w:hAnsi="Times New Roman" w:cs="Times New Roman"/>
      <w:b w:val="0"/>
      <w:bCs w:val="0"/>
      <w:i w:val="0"/>
      <w:iCs w:val="0"/>
      <w:smallCaps w:val="0"/>
      <w:strike w:val="0"/>
      <w:sz w:val="12"/>
      <w:szCs w:val="12"/>
      <w:u w:val="none"/>
      <w:shd w:val="clear" w:color="auto" w:fill="auto"/>
    </w:rPr>
  </w:style>
  <w:style w:type="character" w:customStyle="1" w:styleId="Tablecaption">
    <w:name w:val="Table caption_"/>
    <w:basedOn w:val="Numatytasispastraiposriftas"/>
    <w:link w:val="Tablecaption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Other">
    <w:name w:val="Other_"/>
    <w:basedOn w:val="Numatytasispastraiposriftas"/>
    <w:link w:val="Other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6">
    <w:name w:val="Body text (6)_"/>
    <w:basedOn w:val="Numatytasispastraiposriftas"/>
    <w:link w:val="Bodytext60"/>
    <w:rPr>
      <w:rFonts w:ascii="Times New Roman" w:eastAsia="Times New Roman" w:hAnsi="Times New Roman" w:cs="Times New Roman"/>
      <w:b w:val="0"/>
      <w:bCs w:val="0"/>
      <w:i w:val="0"/>
      <w:iCs w:val="0"/>
      <w:smallCaps w:val="0"/>
      <w:strike w:val="0"/>
      <w:sz w:val="10"/>
      <w:szCs w:val="10"/>
      <w:u w:val="none"/>
      <w:shd w:val="clear" w:color="auto" w:fill="auto"/>
    </w:rPr>
  </w:style>
  <w:style w:type="character" w:customStyle="1" w:styleId="Heading1">
    <w:name w:val="Heading #1_"/>
    <w:basedOn w:val="Numatytasispastraiposriftas"/>
    <w:link w:val="Heading10"/>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Bodytext20">
    <w:name w:val="Body text (2)"/>
    <w:basedOn w:val="prastasis"/>
    <w:link w:val="Bodytext2"/>
    <w:pPr>
      <w:spacing w:line="295" w:lineRule="auto"/>
    </w:pPr>
    <w:rPr>
      <w:rFonts w:ascii="Times New Roman" w:eastAsia="Times New Roman" w:hAnsi="Times New Roman" w:cs="Times New Roman"/>
      <w:sz w:val="16"/>
      <w:szCs w:val="16"/>
    </w:rPr>
  </w:style>
  <w:style w:type="paragraph" w:customStyle="1" w:styleId="Bodytext30">
    <w:name w:val="Body text (3)"/>
    <w:basedOn w:val="prastasis"/>
    <w:link w:val="Bodytext3"/>
    <w:pPr>
      <w:spacing w:line="290" w:lineRule="auto"/>
    </w:pPr>
    <w:rPr>
      <w:rFonts w:ascii="Times New Roman" w:eastAsia="Times New Roman" w:hAnsi="Times New Roman" w:cs="Times New Roman"/>
      <w:sz w:val="14"/>
      <w:szCs w:val="14"/>
    </w:rPr>
  </w:style>
  <w:style w:type="paragraph" w:styleId="Pagrindinistekstas">
    <w:name w:val="Body Text"/>
    <w:basedOn w:val="prastasis"/>
    <w:link w:val="PagrindinistekstasDiagrama"/>
    <w:qFormat/>
    <w:pPr>
      <w:spacing w:after="80" w:line="394" w:lineRule="auto"/>
    </w:pPr>
    <w:rPr>
      <w:rFonts w:ascii="Times New Roman" w:eastAsia="Times New Roman" w:hAnsi="Times New Roman" w:cs="Times New Roman"/>
      <w:sz w:val="22"/>
      <w:szCs w:val="22"/>
    </w:rPr>
  </w:style>
  <w:style w:type="paragraph" w:customStyle="1" w:styleId="Bodytext40">
    <w:name w:val="Body text (4)"/>
    <w:basedOn w:val="prastasis"/>
    <w:link w:val="Bodytext4"/>
    <w:pPr>
      <w:spacing w:after="20" w:line="295" w:lineRule="auto"/>
    </w:pPr>
    <w:rPr>
      <w:rFonts w:ascii="Times New Roman" w:eastAsia="Times New Roman" w:hAnsi="Times New Roman" w:cs="Times New Roman"/>
      <w:b/>
      <w:bCs/>
      <w:sz w:val="18"/>
      <w:szCs w:val="18"/>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Bodytext50">
    <w:name w:val="Body text (5)"/>
    <w:basedOn w:val="prastasis"/>
    <w:link w:val="Bodytext5"/>
    <w:pPr>
      <w:spacing w:after="390"/>
      <w:ind w:right="200"/>
      <w:jc w:val="center"/>
    </w:pPr>
    <w:rPr>
      <w:rFonts w:ascii="Times New Roman" w:eastAsia="Times New Roman" w:hAnsi="Times New Roman" w:cs="Times New Roman"/>
      <w:sz w:val="12"/>
      <w:szCs w:val="12"/>
    </w:rPr>
  </w:style>
  <w:style w:type="paragraph" w:customStyle="1" w:styleId="Tablecaption0">
    <w:name w:val="Table caption"/>
    <w:basedOn w:val="prastasis"/>
    <w:link w:val="Tablecaption"/>
    <w:rPr>
      <w:rFonts w:ascii="Times New Roman" w:eastAsia="Times New Roman" w:hAnsi="Times New Roman" w:cs="Times New Roman"/>
      <w:sz w:val="22"/>
      <w:szCs w:val="22"/>
    </w:rPr>
  </w:style>
  <w:style w:type="paragraph" w:customStyle="1" w:styleId="Other0">
    <w:name w:val="Other"/>
    <w:basedOn w:val="prastasis"/>
    <w:link w:val="Other"/>
    <w:rPr>
      <w:rFonts w:ascii="Times New Roman" w:eastAsia="Times New Roman" w:hAnsi="Times New Roman" w:cs="Times New Roman"/>
      <w:sz w:val="22"/>
      <w:szCs w:val="22"/>
    </w:rPr>
  </w:style>
  <w:style w:type="paragraph" w:customStyle="1" w:styleId="Bodytext60">
    <w:name w:val="Body text (6)"/>
    <w:basedOn w:val="prastasis"/>
    <w:link w:val="Bodytext6"/>
    <w:pPr>
      <w:spacing w:after="540"/>
      <w:ind w:left="3260"/>
    </w:pPr>
    <w:rPr>
      <w:rFonts w:ascii="Times New Roman" w:eastAsia="Times New Roman" w:hAnsi="Times New Roman" w:cs="Times New Roman"/>
      <w:sz w:val="10"/>
      <w:szCs w:val="10"/>
    </w:rPr>
  </w:style>
  <w:style w:type="paragraph" w:customStyle="1" w:styleId="Heading10">
    <w:name w:val="Heading #1"/>
    <w:basedOn w:val="prastasis"/>
    <w:link w:val="Heading1"/>
    <w:pPr>
      <w:spacing w:after="560"/>
      <w:jc w:val="center"/>
      <w:outlineLvl w:val="0"/>
    </w:pPr>
    <w:rPr>
      <w:rFonts w:ascii="Times New Roman" w:eastAsia="Times New Roman" w:hAnsi="Times New Roman" w:cs="Times New Roman"/>
      <w:sz w:val="28"/>
      <w:szCs w:val="28"/>
    </w:rPr>
  </w:style>
  <w:style w:type="paragraph" w:styleId="Antrats">
    <w:name w:val="header"/>
    <w:basedOn w:val="prastasis"/>
    <w:link w:val="AntratsDiagrama"/>
    <w:uiPriority w:val="99"/>
    <w:unhideWhenUsed/>
    <w:rsid w:val="000B7645"/>
    <w:pPr>
      <w:tabs>
        <w:tab w:val="center" w:pos="4986"/>
        <w:tab w:val="right" w:pos="9972"/>
      </w:tabs>
    </w:pPr>
  </w:style>
  <w:style w:type="character" w:customStyle="1" w:styleId="AntratsDiagrama">
    <w:name w:val="Antraštės Diagrama"/>
    <w:basedOn w:val="Numatytasispastraiposriftas"/>
    <w:link w:val="Antrats"/>
    <w:uiPriority w:val="99"/>
    <w:rsid w:val="000B7645"/>
    <w:rPr>
      <w:color w:val="000000"/>
    </w:rPr>
  </w:style>
  <w:style w:type="paragraph" w:styleId="Porat">
    <w:name w:val="footer"/>
    <w:basedOn w:val="prastasis"/>
    <w:link w:val="PoratDiagrama"/>
    <w:uiPriority w:val="99"/>
    <w:unhideWhenUsed/>
    <w:rsid w:val="000B7645"/>
    <w:pPr>
      <w:tabs>
        <w:tab w:val="center" w:pos="4986"/>
        <w:tab w:val="right" w:pos="9972"/>
      </w:tabs>
    </w:pPr>
  </w:style>
  <w:style w:type="character" w:customStyle="1" w:styleId="PoratDiagrama">
    <w:name w:val="Poraštė Diagrama"/>
    <w:basedOn w:val="Numatytasispastraiposriftas"/>
    <w:link w:val="Porat"/>
    <w:uiPriority w:val="99"/>
    <w:rsid w:val="000B7645"/>
    <w:rPr>
      <w:color w:val="000000"/>
    </w:rPr>
  </w:style>
  <w:style w:type="paragraph" w:styleId="Pavadinimas">
    <w:name w:val="Title"/>
    <w:basedOn w:val="prastasis"/>
    <w:link w:val="PavadinimasDiagrama"/>
    <w:qFormat/>
    <w:rsid w:val="006E356D"/>
    <w:pPr>
      <w:widowControl/>
      <w:jc w:val="center"/>
    </w:pPr>
    <w:rPr>
      <w:rFonts w:ascii="Times New Roman" w:eastAsia="Times New Roman" w:hAnsi="Times New Roman" w:cs="Times New Roman"/>
      <w:b/>
      <w:color w:val="auto"/>
      <w:szCs w:val="20"/>
      <w:lang w:eastAsia="en-US" w:bidi="ar-SA"/>
    </w:rPr>
  </w:style>
  <w:style w:type="character" w:customStyle="1" w:styleId="PavadinimasDiagrama">
    <w:name w:val="Pavadinimas Diagrama"/>
    <w:basedOn w:val="Numatytasispastraiposriftas"/>
    <w:link w:val="Pavadinimas"/>
    <w:rsid w:val="006E356D"/>
    <w:rPr>
      <w:rFonts w:ascii="Times New Roman" w:eastAsia="Times New Roman" w:hAnsi="Times New Roman" w:cs="Times New Roman"/>
      <w:b/>
      <w:szCs w:val="20"/>
      <w:lang w:eastAsia="en-US" w:bidi="ar-SA"/>
    </w:rPr>
  </w:style>
  <w:style w:type="paragraph" w:styleId="Debesliotekstas">
    <w:name w:val="Balloon Text"/>
    <w:basedOn w:val="prastasis"/>
    <w:link w:val="DebesliotekstasDiagrama"/>
    <w:uiPriority w:val="99"/>
    <w:semiHidden/>
    <w:unhideWhenUsed/>
    <w:rsid w:val="0075774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57748"/>
    <w:rPr>
      <w:rFonts w:ascii="Segoe UI" w:hAnsi="Segoe UI" w:cs="Segoe UI"/>
      <w:color w:val="000000"/>
      <w:sz w:val="18"/>
      <w:szCs w:val="18"/>
    </w:rPr>
  </w:style>
  <w:style w:type="paragraph" w:customStyle="1" w:styleId="DokParasas">
    <w:name w:val="DokParasas"/>
    <w:basedOn w:val="prastasis"/>
    <w:rsid w:val="002A3BA9"/>
    <w:pPr>
      <w:widowControl/>
      <w:tabs>
        <w:tab w:val="right" w:pos="9072"/>
      </w:tabs>
      <w:spacing w:line="360" w:lineRule="auto"/>
      <w:ind w:firstLine="720"/>
      <w:jc w:val="both"/>
    </w:pPr>
    <w:rPr>
      <w:rFonts w:ascii="TimesLT" w:eastAsia="Times New Roman" w:hAnsi="TimesLT" w:cs="Times New Roman"/>
      <w:color w:val="auto"/>
      <w:szCs w:val="20"/>
      <w:lang w:eastAsia="en-US" w:bidi="ar-SA"/>
    </w:rPr>
  </w:style>
  <w:style w:type="character" w:customStyle="1" w:styleId="Antrat1Diagrama">
    <w:name w:val="Antraštė 1 Diagrama"/>
    <w:basedOn w:val="Numatytasispastraiposriftas"/>
    <w:link w:val="Antrat1"/>
    <w:rsid w:val="00512E6D"/>
    <w:rPr>
      <w:rFonts w:ascii="Times New Roman" w:eastAsia="Times New Roman" w:hAnsi="Times New Roman" w:cs="Times New Roman"/>
      <w:b/>
      <w:szCs w:val="20"/>
      <w:lang w:bidi="ar-SA"/>
    </w:rPr>
  </w:style>
  <w:style w:type="paragraph" w:customStyle="1" w:styleId="Style">
    <w:name w:val="Style"/>
    <w:rsid w:val="00512E6D"/>
    <w:pPr>
      <w:autoSpaceDE w:val="0"/>
      <w:autoSpaceDN w:val="0"/>
      <w:adjustRightInd w:val="0"/>
    </w:pPr>
    <w:rPr>
      <w:rFonts w:ascii="Arial" w:eastAsia="Times New Roman" w:hAnsi="Arial" w:cs="Arial"/>
      <w:lang w:val="en-GB" w:eastAsia="en-GB" w:bidi="ar-SA"/>
    </w:rPr>
  </w:style>
  <w:style w:type="table" w:styleId="Lentelstinklelis">
    <w:name w:val="Table Grid"/>
    <w:basedOn w:val="prastojilentel"/>
    <w:rsid w:val="00464EB8"/>
    <w:pPr>
      <w:widowControl/>
    </w:pPr>
    <w:rPr>
      <w:rFonts w:ascii="Times New Roman" w:eastAsia="Times New Roman" w:hAnsi="Times New Roman" w:cs="Times New Roman"/>
      <w:sz w:val="20"/>
      <w:szCs w:val="20"/>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703619">
      <w:bodyDiv w:val="1"/>
      <w:marLeft w:val="0"/>
      <w:marRight w:val="0"/>
      <w:marTop w:val="0"/>
      <w:marBottom w:val="0"/>
      <w:divBdr>
        <w:top w:val="none" w:sz="0" w:space="0" w:color="auto"/>
        <w:left w:val="none" w:sz="0" w:space="0" w:color="auto"/>
        <w:bottom w:val="none" w:sz="0" w:space="0" w:color="auto"/>
        <w:right w:val="none" w:sz="0" w:space="0" w:color="auto"/>
      </w:divBdr>
    </w:div>
    <w:div w:id="1048919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19</Pages>
  <Words>7848</Words>
  <Characters>44735</Characters>
  <Application>Microsoft Office Word</Application>
  <DocSecurity>0</DocSecurity>
  <Lines>372</Lines>
  <Paragraphs>104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PC26</dc:creator>
  <cp:lastModifiedBy>Centralizuota Buhalterija</cp:lastModifiedBy>
  <cp:revision>21</cp:revision>
  <cp:lastPrinted>2021-11-09T14:52:00Z</cp:lastPrinted>
  <dcterms:created xsi:type="dcterms:W3CDTF">2021-11-05T13:37:00Z</dcterms:created>
  <dcterms:modified xsi:type="dcterms:W3CDTF">2022-03-29T05:10:00Z</dcterms:modified>
</cp:coreProperties>
</file>